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E22" w:rsidRDefault="00D73E22">
      <w:pPr>
        <w:rPr>
          <w:rFonts w:ascii="黑体" w:eastAsia="黑体" w:hAnsi="黑体" w:cs="黑体"/>
          <w:b/>
          <w:sz w:val="32"/>
          <w:szCs w:val="32"/>
        </w:rPr>
      </w:pPr>
      <w:bookmarkStart w:id="0" w:name="_GoBack"/>
      <w:bookmarkEnd w:id="0"/>
    </w:p>
    <w:p w:rsidR="00D73E22" w:rsidRPr="00E2168D" w:rsidRDefault="00365724">
      <w:pPr>
        <w:jc w:val="center"/>
        <w:rPr>
          <w:rFonts w:ascii="华文中宋" w:eastAsia="华文中宋" w:hAnsi="华文中宋" w:cs="黑体"/>
          <w:b/>
          <w:sz w:val="36"/>
          <w:szCs w:val="32"/>
        </w:rPr>
      </w:pPr>
      <w:r w:rsidRPr="00E2168D">
        <w:rPr>
          <w:rFonts w:ascii="华文中宋" w:eastAsia="华文中宋" w:hAnsi="华文中宋" w:cs="黑体" w:hint="eastAsia"/>
          <w:b/>
          <w:sz w:val="36"/>
          <w:szCs w:val="32"/>
        </w:rPr>
        <w:t>西南财经大学无形资产管理办法</w:t>
      </w:r>
    </w:p>
    <w:p w:rsidR="00D73E22" w:rsidRPr="00E2168D" w:rsidRDefault="00D73E22" w:rsidP="00AC3763">
      <w:pPr>
        <w:ind w:left="1100" w:firstLineChars="200" w:firstLine="643"/>
        <w:rPr>
          <w:rFonts w:ascii="黑体" w:eastAsia="黑体" w:hAnsi="黑体" w:cs="黑体"/>
          <w:b/>
          <w:sz w:val="32"/>
          <w:szCs w:val="32"/>
        </w:rPr>
      </w:pPr>
    </w:p>
    <w:p w:rsidR="00D73E22" w:rsidRDefault="00365724" w:rsidP="00AC3763">
      <w:pPr>
        <w:spacing w:beforeLines="50" w:before="156" w:afterLines="50" w:after="156" w:line="380" w:lineRule="atLeast"/>
        <w:jc w:val="center"/>
        <w:rPr>
          <w:rFonts w:ascii="黑体" w:eastAsia="黑体" w:hAnsi="黑体" w:cs="黑体"/>
          <w:b/>
          <w:sz w:val="28"/>
          <w:szCs w:val="28"/>
        </w:rPr>
      </w:pPr>
      <w:r>
        <w:rPr>
          <w:rFonts w:ascii="黑体" w:eastAsia="黑体" w:hAnsi="黑体" w:cs="黑体" w:hint="eastAsia"/>
          <w:b/>
          <w:sz w:val="28"/>
          <w:szCs w:val="28"/>
        </w:rPr>
        <w:t>第一章　总　　则</w:t>
      </w:r>
    </w:p>
    <w:p w:rsidR="00D73E22" w:rsidRDefault="00365724" w:rsidP="0038147B">
      <w:pPr>
        <w:spacing w:line="380" w:lineRule="atLeast"/>
        <w:ind w:firstLineChars="235" w:firstLine="566"/>
        <w:rPr>
          <w:rFonts w:asciiTheme="majorEastAsia" w:eastAsiaTheme="majorEastAsia" w:hAnsiTheme="majorEastAsia" w:cstheme="majorEastAsia"/>
          <w:sz w:val="24"/>
          <w:szCs w:val="24"/>
        </w:rPr>
      </w:pPr>
      <w:r>
        <w:rPr>
          <w:rFonts w:ascii="黑体" w:eastAsia="黑体" w:hAnsi="黑体" w:cs="黑体" w:hint="eastAsia"/>
          <w:b/>
          <w:sz w:val="24"/>
          <w:szCs w:val="24"/>
        </w:rPr>
        <w:t>第一条</w:t>
      </w:r>
      <w:r>
        <w:rPr>
          <w:rFonts w:asciiTheme="majorEastAsia" w:eastAsiaTheme="majorEastAsia" w:hAnsiTheme="majorEastAsia" w:cstheme="majorEastAsia" w:hint="eastAsia"/>
          <w:sz w:val="24"/>
          <w:szCs w:val="24"/>
        </w:rPr>
        <w:t xml:space="preserve">  为规范并加强学校无形资产的管理，维护学校合法权益，防止无形资产流失，提高无形资产的使用效益，根据国家的有关法律、法规，教育部、财政部等上级部门的相关规定，结合我校实际情况，制定本办法。</w:t>
      </w:r>
    </w:p>
    <w:p w:rsidR="00D73E22" w:rsidRDefault="00365724">
      <w:pPr>
        <w:spacing w:line="380" w:lineRule="atLeast"/>
        <w:ind w:firstLine="555"/>
        <w:rPr>
          <w:rFonts w:asciiTheme="majorEastAsia" w:eastAsiaTheme="majorEastAsia" w:hAnsiTheme="majorEastAsia" w:cstheme="majorEastAsia"/>
          <w:sz w:val="24"/>
          <w:szCs w:val="24"/>
        </w:rPr>
      </w:pPr>
      <w:r>
        <w:rPr>
          <w:rFonts w:ascii="黑体" w:eastAsia="黑体" w:hAnsi="黑体" w:cs="黑体" w:hint="eastAsia"/>
          <w:b/>
          <w:sz w:val="24"/>
          <w:szCs w:val="24"/>
        </w:rPr>
        <w:t>第二条</w:t>
      </w:r>
      <w:r>
        <w:rPr>
          <w:rFonts w:asciiTheme="majorEastAsia" w:eastAsiaTheme="majorEastAsia" w:hAnsiTheme="majorEastAsia" w:cstheme="majorEastAsia" w:hint="eastAsia"/>
          <w:sz w:val="24"/>
          <w:szCs w:val="24"/>
        </w:rPr>
        <w:t xml:space="preserve">  本办法适用于学校所属各单位，以及以学校名义设立的各种机构。    </w:t>
      </w:r>
    </w:p>
    <w:p w:rsidR="00D73E22" w:rsidRDefault="00365724">
      <w:pPr>
        <w:spacing w:line="380" w:lineRule="atLeast"/>
        <w:ind w:firstLine="555"/>
        <w:rPr>
          <w:rFonts w:asciiTheme="majorEastAsia" w:eastAsiaTheme="majorEastAsia" w:hAnsiTheme="majorEastAsia" w:cstheme="majorEastAsia"/>
          <w:sz w:val="24"/>
          <w:szCs w:val="24"/>
        </w:rPr>
      </w:pPr>
      <w:r>
        <w:rPr>
          <w:rFonts w:ascii="黑体" w:eastAsia="黑体" w:hAnsi="黑体" w:cs="黑体" w:hint="eastAsia"/>
          <w:b/>
          <w:sz w:val="24"/>
          <w:szCs w:val="24"/>
        </w:rPr>
        <w:t xml:space="preserve">第三条 </w:t>
      </w:r>
      <w:r>
        <w:rPr>
          <w:rFonts w:asciiTheme="majorEastAsia" w:eastAsiaTheme="majorEastAsia" w:hAnsiTheme="majorEastAsia" w:cstheme="majorEastAsia" w:hint="eastAsia"/>
          <w:sz w:val="24"/>
          <w:szCs w:val="24"/>
        </w:rPr>
        <w:t xml:space="preserve"> 学校无形资产是指学校所拥有的、不具有实物形态且能为学校创造价值的资产。主要包括：</w:t>
      </w:r>
    </w:p>
    <w:p w:rsidR="00D73E22" w:rsidRDefault="00365724" w:rsidP="00AC3763">
      <w:pPr>
        <w:spacing w:line="380" w:lineRule="atLeast"/>
        <w:ind w:firstLineChars="150" w:firstLine="360"/>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（一）专利权：依照《中华人民共和国专利法》的规定，界定学校为专利权人的，在法定期限内为学校所占有或专有的各种发明创造（职务发明）；</w:t>
      </w:r>
    </w:p>
    <w:p w:rsidR="00D73E22" w:rsidRDefault="00365724">
      <w:pPr>
        <w:spacing w:line="380" w:lineRule="atLeast"/>
        <w:ind w:firstLine="555"/>
        <w:rPr>
          <w:rFonts w:asciiTheme="majorEastAsia" w:eastAsiaTheme="majorEastAsia" w:hAnsiTheme="majorEastAsia" w:cstheme="majorEastAsia"/>
          <w:color w:val="333333"/>
          <w:sz w:val="24"/>
          <w:szCs w:val="24"/>
        </w:rPr>
      </w:pPr>
      <w:r>
        <w:rPr>
          <w:rFonts w:asciiTheme="majorEastAsia" w:eastAsiaTheme="majorEastAsia" w:hAnsiTheme="majorEastAsia" w:cstheme="majorEastAsia" w:hint="eastAsia"/>
          <w:sz w:val="24"/>
          <w:szCs w:val="24"/>
        </w:rPr>
        <w:t>（二）商标权及校誉：已注册的各类商标；校名和图形、校标和图形；主要标志物的名称和图形；有声望的重点单位及人物的名称及代表物；直接和间接拥有的各种服务标记；</w:t>
      </w:r>
    </w:p>
    <w:p w:rsidR="00D73E22" w:rsidRDefault="00365724" w:rsidP="00AC3763">
      <w:pPr>
        <w:spacing w:line="380" w:lineRule="atLeast"/>
        <w:ind w:firstLineChars="150" w:firstLine="360"/>
        <w:rPr>
          <w:rFonts w:asciiTheme="majorEastAsia" w:eastAsiaTheme="majorEastAsia" w:hAnsiTheme="majorEastAsia" w:cstheme="majorEastAsia"/>
          <w:color w:val="FF0000"/>
          <w:sz w:val="24"/>
          <w:szCs w:val="24"/>
        </w:rPr>
      </w:pPr>
      <w:r>
        <w:rPr>
          <w:rFonts w:asciiTheme="majorEastAsia" w:eastAsiaTheme="majorEastAsia" w:hAnsiTheme="majorEastAsia" w:cstheme="majorEastAsia" w:hint="eastAsia"/>
          <w:sz w:val="24"/>
          <w:szCs w:val="24"/>
        </w:rPr>
        <w:t>（三）著作权（版权）：由学校主持，代表学校意志，并由学校承担责任的文学艺术创作、科学著作、音像制品、图纸、模型、计算机软件等，依法界定学校为著作权人，学校享有出版、发行等方面的专有权利；</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（四）专有技术（非专利技术）：是指学校作为发明人，由学校独有的、不公开的、具有实用价值的先进技术、科研成果、资料、技能、知识等；</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（五）土地使用权：学校依法、有偿取得的土地使用权；</w:t>
      </w:r>
    </w:p>
    <w:p w:rsidR="00D73E22" w:rsidRDefault="00365724">
      <w:pPr>
        <w:spacing w:line="380" w:lineRule="atLeast"/>
        <w:ind w:firstLine="555"/>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（六）特许经营权：是指学校在某一地区经营或销售某种特定商品的权利，或是依法取得使用他人商标、专利技术的权利；</w:t>
      </w:r>
    </w:p>
    <w:p w:rsidR="00D73E22" w:rsidRDefault="00365724">
      <w:pPr>
        <w:spacing w:line="380" w:lineRule="atLeast"/>
        <w:ind w:firstLine="555"/>
        <w:rPr>
          <w:rFonts w:asciiTheme="majorEastAsia" w:eastAsiaTheme="majorEastAsia" w:hAnsiTheme="majorEastAsia" w:cstheme="majorEastAsia"/>
          <w:color w:val="FF0000"/>
          <w:sz w:val="24"/>
          <w:szCs w:val="24"/>
        </w:rPr>
      </w:pPr>
      <w:r>
        <w:rPr>
          <w:rFonts w:asciiTheme="majorEastAsia" w:eastAsiaTheme="majorEastAsia" w:hAnsiTheme="majorEastAsia" w:cstheme="majorEastAsia" w:hint="eastAsia"/>
          <w:sz w:val="24"/>
          <w:szCs w:val="24"/>
        </w:rPr>
        <w:t xml:space="preserve">（七）域名权：是指学校对“swufe.edu.cn”域名享有的各种权利； </w:t>
      </w:r>
    </w:p>
    <w:p w:rsidR="00D73E22" w:rsidRDefault="00365724">
      <w:pPr>
        <w:spacing w:line="380" w:lineRule="atLeast"/>
        <w:ind w:firstLine="435"/>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（八）依照国家法律、法规规定或者依法由合同约定享有或持有的其他无形资产；</w:t>
      </w:r>
      <w:r>
        <w:rPr>
          <w:rFonts w:asciiTheme="majorEastAsia" w:eastAsiaTheme="majorEastAsia" w:hAnsiTheme="majorEastAsia" w:cstheme="majorEastAsia" w:hint="eastAsia"/>
          <w:sz w:val="24"/>
          <w:szCs w:val="24"/>
        </w:rPr>
        <w:br/>
        <w:t>    教职工和学生在职务行为中自创形成的无形资产，通过外购、接受捐赠、调拨等形式取得的无形资产，以及依据国家法律法规或者依合同约定界定为学校所有的无形资产，其占有权和使用权均属学校。</w:t>
      </w:r>
    </w:p>
    <w:p w:rsidR="00D73E22" w:rsidRDefault="00365724">
      <w:pPr>
        <w:spacing w:line="380" w:lineRule="atLeast"/>
        <w:ind w:firstLine="450"/>
        <w:rPr>
          <w:rFonts w:asciiTheme="majorEastAsia" w:eastAsiaTheme="majorEastAsia" w:hAnsiTheme="majorEastAsia" w:cstheme="majorEastAsia"/>
          <w:sz w:val="24"/>
          <w:szCs w:val="24"/>
        </w:rPr>
      </w:pPr>
      <w:r>
        <w:rPr>
          <w:rFonts w:ascii="黑体" w:eastAsia="黑体" w:hAnsi="黑体" w:cs="黑体" w:hint="eastAsia"/>
          <w:b/>
          <w:sz w:val="24"/>
          <w:szCs w:val="24"/>
        </w:rPr>
        <w:t>第四条</w:t>
      </w:r>
      <w:r>
        <w:rPr>
          <w:rFonts w:asciiTheme="majorEastAsia" w:eastAsiaTheme="majorEastAsia" w:hAnsiTheme="majorEastAsia" w:cstheme="majorEastAsia" w:hint="eastAsia"/>
          <w:sz w:val="24"/>
          <w:szCs w:val="24"/>
        </w:rPr>
        <w:t xml:space="preserve">  学校无形资产作为学校资产的重要组成部分，实行“统一领导、归口管理、分级负责、责任明确”的管理体制。</w:t>
      </w:r>
    </w:p>
    <w:p w:rsidR="00D73E22" w:rsidRDefault="00365724">
      <w:pPr>
        <w:spacing w:line="380" w:lineRule="atLeast"/>
        <w:ind w:firstLine="450"/>
        <w:rPr>
          <w:rFonts w:ascii="仿宋" w:eastAsia="仿宋" w:hAnsi="仿宋"/>
          <w:sz w:val="32"/>
          <w:szCs w:val="32"/>
        </w:rPr>
      </w:pPr>
      <w:r>
        <w:rPr>
          <w:rFonts w:ascii="黑体" w:eastAsia="黑体" w:hAnsi="黑体" w:cs="黑体" w:hint="eastAsia"/>
          <w:b/>
          <w:sz w:val="24"/>
          <w:szCs w:val="24"/>
        </w:rPr>
        <w:t xml:space="preserve">第五条 </w:t>
      </w:r>
      <w:r>
        <w:rPr>
          <w:rFonts w:asciiTheme="majorEastAsia" w:eastAsiaTheme="majorEastAsia" w:hAnsiTheme="majorEastAsia" w:cstheme="majorEastAsia" w:hint="eastAsia"/>
          <w:sz w:val="24"/>
          <w:szCs w:val="24"/>
        </w:rPr>
        <w:t xml:space="preserve"> 学校无形资产管理的主要任务是：完善管理体制，建立健全规章制度；明晰产权关系，保障无形资产的安全和完整；加强无形资产的开发和利用，</w:t>
      </w:r>
      <w:r>
        <w:rPr>
          <w:rFonts w:asciiTheme="majorEastAsia" w:eastAsiaTheme="majorEastAsia" w:hAnsiTheme="majorEastAsia" w:cstheme="majorEastAsia" w:hint="eastAsia"/>
          <w:sz w:val="24"/>
          <w:szCs w:val="24"/>
        </w:rPr>
        <w:lastRenderedPageBreak/>
        <w:t>促进其价值的转化；规范无形资产处置行为，提高无形资产使用的经济效益和社会效益；监督经营性无形资产保值增值，防止无形资产流失。</w:t>
      </w:r>
    </w:p>
    <w:p w:rsidR="00D73E22" w:rsidRDefault="00365724" w:rsidP="00AC3763">
      <w:pPr>
        <w:spacing w:beforeLines="50" w:before="156" w:afterLines="50" w:after="156" w:line="380" w:lineRule="atLeast"/>
        <w:jc w:val="center"/>
        <w:rPr>
          <w:rFonts w:ascii="黑体" w:eastAsia="黑体" w:hAnsi="黑体" w:cs="黑体"/>
          <w:b/>
          <w:sz w:val="28"/>
          <w:szCs w:val="28"/>
        </w:rPr>
      </w:pPr>
      <w:r>
        <w:rPr>
          <w:rFonts w:ascii="黑体" w:eastAsia="黑体" w:hAnsi="黑体" w:cs="黑体" w:hint="eastAsia"/>
          <w:b/>
          <w:sz w:val="28"/>
          <w:szCs w:val="28"/>
        </w:rPr>
        <w:t>第二章　无形资产管理机构及职责</w:t>
      </w:r>
    </w:p>
    <w:p w:rsidR="00D73E22" w:rsidRDefault="00365724">
      <w:pPr>
        <w:spacing w:line="380" w:lineRule="atLeast"/>
        <w:ind w:firstLine="555"/>
        <w:rPr>
          <w:rFonts w:asciiTheme="majorEastAsia" w:eastAsiaTheme="majorEastAsia" w:hAnsiTheme="majorEastAsia" w:cstheme="majorEastAsia"/>
          <w:sz w:val="24"/>
          <w:szCs w:val="24"/>
        </w:rPr>
      </w:pPr>
      <w:r>
        <w:rPr>
          <w:rFonts w:ascii="黑体" w:eastAsia="黑体" w:hAnsi="黑体" w:cs="黑体" w:hint="eastAsia"/>
          <w:b/>
          <w:sz w:val="24"/>
          <w:szCs w:val="24"/>
        </w:rPr>
        <w:t>第六条</w:t>
      </w:r>
      <w:r>
        <w:rPr>
          <w:rFonts w:asciiTheme="majorEastAsia" w:eastAsiaTheme="majorEastAsia" w:hAnsiTheme="majorEastAsia" w:cstheme="majorEastAsia" w:hint="eastAsia"/>
          <w:sz w:val="24"/>
          <w:szCs w:val="24"/>
        </w:rPr>
        <w:t xml:space="preserve">  学校实施“综合管理、归口管理、使用管理相结合”的无形资产管理责任制度。</w:t>
      </w:r>
    </w:p>
    <w:p w:rsidR="00D73E22" w:rsidRDefault="00365724">
      <w:pPr>
        <w:spacing w:line="380" w:lineRule="atLeast"/>
        <w:ind w:firstLine="555"/>
        <w:rPr>
          <w:rFonts w:asciiTheme="majorEastAsia" w:eastAsiaTheme="majorEastAsia" w:hAnsiTheme="majorEastAsia" w:cstheme="majorEastAsia"/>
          <w:sz w:val="24"/>
          <w:szCs w:val="24"/>
        </w:rPr>
      </w:pPr>
      <w:r>
        <w:rPr>
          <w:rFonts w:ascii="黑体" w:eastAsia="黑体" w:hAnsi="黑体" w:cs="黑体" w:hint="eastAsia"/>
          <w:b/>
          <w:sz w:val="24"/>
          <w:szCs w:val="24"/>
        </w:rPr>
        <w:t xml:space="preserve">第七条 </w:t>
      </w:r>
      <w:r>
        <w:rPr>
          <w:rFonts w:asciiTheme="majorEastAsia" w:eastAsiaTheme="majorEastAsia" w:hAnsiTheme="majorEastAsia" w:cstheme="majorEastAsia" w:hint="eastAsia"/>
          <w:sz w:val="24"/>
          <w:szCs w:val="24"/>
        </w:rPr>
        <w:t xml:space="preserve"> 学校国有资产管理委员会对学校无形资产实行统一领导，相关职责由国有资产管理委员会办公室负责。职责是：</w:t>
      </w:r>
    </w:p>
    <w:p w:rsidR="00D73E22" w:rsidRDefault="00365724">
      <w:pPr>
        <w:spacing w:line="380" w:lineRule="atLeast"/>
        <w:ind w:firstLine="555"/>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（一）领导全校无形资产的管理工作，对学校无形资产的重大问题提出建议，提交有关会议决策；</w:t>
      </w:r>
    </w:p>
    <w:p w:rsidR="00D73E22" w:rsidRDefault="00365724">
      <w:pPr>
        <w:spacing w:line="380" w:lineRule="atLeast"/>
        <w:ind w:firstLine="555"/>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（二）根据学校建设的需要，提出全校现有无形资产优化配置和界定工作的意见，提交有关会议决策；</w:t>
      </w:r>
    </w:p>
    <w:p w:rsidR="00D73E22" w:rsidRDefault="00365724">
      <w:pPr>
        <w:spacing w:line="380" w:lineRule="atLeast"/>
        <w:ind w:firstLine="555"/>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（三）根据教育部、财政部要求和学校实际情况，布置、监督检查学校无形资产的各项工作；</w:t>
      </w:r>
    </w:p>
    <w:p w:rsidR="00D73E22" w:rsidRDefault="00365724">
      <w:pPr>
        <w:spacing w:line="380" w:lineRule="atLeast"/>
        <w:ind w:firstLine="555"/>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（四）其他与无形资产管理相关的工作。</w:t>
      </w:r>
    </w:p>
    <w:p w:rsidR="00D73E22" w:rsidRDefault="00365724" w:rsidP="00AC3763">
      <w:pPr>
        <w:spacing w:line="380" w:lineRule="atLeast"/>
        <w:ind w:firstLineChars="200" w:firstLine="482"/>
        <w:rPr>
          <w:rFonts w:asciiTheme="majorEastAsia" w:eastAsiaTheme="majorEastAsia" w:hAnsiTheme="majorEastAsia" w:cstheme="majorEastAsia"/>
          <w:sz w:val="24"/>
          <w:szCs w:val="24"/>
        </w:rPr>
      </w:pPr>
      <w:r>
        <w:rPr>
          <w:rFonts w:ascii="黑体" w:eastAsia="黑体" w:hAnsi="黑体" w:cs="黑体" w:hint="eastAsia"/>
          <w:b/>
          <w:sz w:val="24"/>
          <w:szCs w:val="24"/>
        </w:rPr>
        <w:t>第八条</w:t>
      </w:r>
      <w:r>
        <w:rPr>
          <w:rFonts w:asciiTheme="majorEastAsia" w:eastAsiaTheme="majorEastAsia" w:hAnsiTheme="majorEastAsia" w:cstheme="majorEastAsia" w:hint="eastAsia"/>
          <w:sz w:val="24"/>
          <w:szCs w:val="24"/>
        </w:rPr>
        <w:t xml:space="preserve">  国有资产管理处作为学校资产综合管理部门，对无形资产实施统一监督管理。职责是：</w:t>
      </w:r>
    </w:p>
    <w:p w:rsidR="00D73E22" w:rsidRDefault="00365724" w:rsidP="00AC3763">
      <w:pPr>
        <w:spacing w:line="380" w:lineRule="atLeast"/>
        <w:ind w:firstLineChars="200" w:firstLine="480"/>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（一）根据国家法律和上级有关规定，制定学校无形资产管理规章制度，并组织实施和监督检查；</w:t>
      </w:r>
    </w:p>
    <w:p w:rsidR="00D73E22" w:rsidRDefault="00365724" w:rsidP="00AC3763">
      <w:pPr>
        <w:spacing w:line="380" w:lineRule="atLeast"/>
        <w:ind w:firstLineChars="200" w:firstLine="480"/>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（二）负责学校无形资产管理工作中各管理部门之间的协调工作；</w:t>
      </w:r>
      <w:r>
        <w:rPr>
          <w:rFonts w:asciiTheme="majorEastAsia" w:eastAsiaTheme="majorEastAsia" w:hAnsiTheme="majorEastAsia" w:cstheme="majorEastAsia" w:hint="eastAsia"/>
          <w:sz w:val="24"/>
          <w:szCs w:val="24"/>
        </w:rPr>
        <w:br/>
        <w:t>   （三）负责学校各类无形资产数据汇总、上报和建立资产备查账，建立学校无形资产信息管理系统；</w:t>
      </w:r>
      <w:r>
        <w:rPr>
          <w:rFonts w:asciiTheme="majorEastAsia" w:eastAsiaTheme="majorEastAsia" w:hAnsiTheme="majorEastAsia" w:cstheme="majorEastAsia" w:hint="eastAsia"/>
          <w:sz w:val="24"/>
          <w:szCs w:val="24"/>
        </w:rPr>
        <w:br/>
        <w:t xml:space="preserve">   （四）负责审核办理无形资产的增加、调剂和处置等； </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（五）会同归口管理部门组织无形资产技术鉴定，办理无形资产的产权确认手续；             </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（六）参与学校用无形资产进行投资的决策，组织拟使用无形资产的评估工作；</w:t>
      </w:r>
      <w:r>
        <w:rPr>
          <w:rFonts w:asciiTheme="majorEastAsia" w:eastAsiaTheme="majorEastAsia" w:hAnsiTheme="majorEastAsia" w:cstheme="majorEastAsia" w:hint="eastAsia"/>
          <w:sz w:val="24"/>
          <w:szCs w:val="24"/>
        </w:rPr>
        <w:br/>
        <w:t>  （七）其他工作。</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第九条</w:t>
      </w:r>
      <w:r>
        <w:rPr>
          <w:rFonts w:asciiTheme="majorEastAsia" w:eastAsiaTheme="majorEastAsia" w:hAnsiTheme="majorEastAsia" w:cstheme="majorEastAsia" w:hint="eastAsia"/>
          <w:sz w:val="24"/>
          <w:szCs w:val="24"/>
        </w:rPr>
        <w:t xml:space="preserve">  按照分级负责的原则，无形资产归口管理及使用管理部门负责对其使用的无形资产实施日常管理，职责是：</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（一） 根据学校无形资产管理规章制度，制定并组织实施具体的管理细则；</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（二） 建立并登记无形资产使用台帐；</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（三） 提报无形资产处置申请；</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（四） 检查并报告无形资产的日常使用情况。</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第十条</w:t>
      </w:r>
      <w:r>
        <w:rPr>
          <w:rFonts w:asciiTheme="majorEastAsia" w:eastAsiaTheme="majorEastAsia" w:hAnsiTheme="majorEastAsia" w:cstheme="majorEastAsia" w:hint="eastAsia"/>
          <w:sz w:val="24"/>
          <w:szCs w:val="24"/>
        </w:rPr>
        <w:t xml:space="preserve">  学校无形资产归口管理部门分工：</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（一）校长办公室负责校名（含简称、字体）、校标、校徽的管理保护；</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lastRenderedPageBreak/>
        <w:t xml:space="preserve">    （二）宣传统战部负责对以学校的名义发表的各类宣传报道性文献和作品的著作权进行登记和管理，校园内标志性植物、雕塑、建筑等所形成的无形资产的管理保护；</w:t>
      </w:r>
    </w:p>
    <w:p w:rsidR="00D73E22" w:rsidRDefault="00365724">
      <w:pPr>
        <w:pStyle w:val="a3"/>
        <w:ind w:firstLine="645"/>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（三）发展规划处、国际交流与合作处（港澳台事务办公室）负责学校与国内其他单位以及境外单位开展合作过程中学校无形资产的使用和管理；</w:t>
      </w:r>
    </w:p>
    <w:p w:rsidR="00D73E22" w:rsidRDefault="00365724">
      <w:pPr>
        <w:pStyle w:val="a3"/>
        <w:ind w:firstLine="645"/>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（四）科研处负责专利权、著作权、版权、非专利技术、科研成果、学术会议、讲座论坛等知识产权的管理保护；</w:t>
      </w:r>
    </w:p>
    <w:p w:rsidR="00D73E22" w:rsidRDefault="00365724">
      <w:pPr>
        <w:ind w:firstLine="555"/>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（五）国有资产管理处负责土地使用权的管理；</w:t>
      </w:r>
    </w:p>
    <w:p w:rsidR="00D73E22" w:rsidRDefault="00365724">
      <w:pPr>
        <w:ind w:firstLine="555"/>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（六）财务处按照国家财务会计制度的要求，会同各无形资产归口管理部门对学校无形资产进行计价和会计账务管理；</w:t>
      </w:r>
    </w:p>
    <w:p w:rsidR="00D73E22" w:rsidRDefault="00365724">
      <w:pPr>
        <w:spacing w:line="380" w:lineRule="atLeast"/>
        <w:ind w:firstLine="645"/>
        <w:rPr>
          <w:rFonts w:asciiTheme="majorEastAsia" w:eastAsiaTheme="majorEastAsia" w:hAnsiTheme="majorEastAsia" w:cstheme="majorEastAsia"/>
          <w:color w:val="FF0000"/>
          <w:sz w:val="24"/>
          <w:szCs w:val="24"/>
        </w:rPr>
      </w:pPr>
      <w:r>
        <w:rPr>
          <w:rFonts w:asciiTheme="majorEastAsia" w:eastAsiaTheme="majorEastAsia" w:hAnsiTheme="majorEastAsia" w:cstheme="majorEastAsia" w:hint="eastAsia"/>
          <w:sz w:val="24"/>
          <w:szCs w:val="24"/>
        </w:rPr>
        <w:t>（七）信息与教育技术中心负责对校内域名的申请、变更、注销等事项进行管理，负责网络实名IP地址的申请与使用管理；</w:t>
      </w:r>
    </w:p>
    <w:p w:rsidR="00D73E22" w:rsidRDefault="00365724">
      <w:pPr>
        <w:spacing w:line="380" w:lineRule="atLeast"/>
        <w:ind w:firstLine="645"/>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（八）四川西南财大资产经营有限公司负责学校无形资产的对外投资及所属单位无形资产的管理保护；</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（九）成都西南财大出版社有限公司负责其所属单位无形资产的管理保护。</w:t>
      </w:r>
    </w:p>
    <w:p w:rsidR="00D73E22" w:rsidRDefault="00365724" w:rsidP="00AC3763">
      <w:pPr>
        <w:spacing w:beforeLines="50" w:before="156" w:afterLines="50" w:after="156" w:line="380" w:lineRule="atLeast"/>
        <w:jc w:val="center"/>
        <w:rPr>
          <w:rFonts w:ascii="黑体" w:eastAsia="黑体" w:hAnsi="黑体" w:cs="黑体"/>
          <w:b/>
          <w:sz w:val="28"/>
          <w:szCs w:val="28"/>
        </w:rPr>
      </w:pPr>
      <w:r>
        <w:rPr>
          <w:rFonts w:ascii="黑体" w:eastAsia="黑体" w:hAnsi="黑体" w:cs="黑体" w:hint="eastAsia"/>
          <w:b/>
          <w:sz w:val="28"/>
          <w:szCs w:val="28"/>
        </w:rPr>
        <w:t>第三章　无形资产使用</w:t>
      </w:r>
    </w:p>
    <w:p w:rsidR="00D73E22" w:rsidRDefault="00365724">
      <w:pPr>
        <w:spacing w:line="380" w:lineRule="atLeast"/>
        <w:ind w:firstLine="645"/>
        <w:rPr>
          <w:rFonts w:asciiTheme="majorEastAsia" w:eastAsiaTheme="majorEastAsia" w:hAnsiTheme="majorEastAsia" w:cstheme="majorEastAsia"/>
          <w:sz w:val="24"/>
          <w:szCs w:val="24"/>
        </w:rPr>
      </w:pPr>
      <w:r>
        <w:rPr>
          <w:rFonts w:ascii="黑体" w:eastAsia="黑体" w:hAnsi="黑体" w:cs="黑体" w:hint="eastAsia"/>
          <w:b/>
          <w:sz w:val="24"/>
          <w:szCs w:val="24"/>
        </w:rPr>
        <w:t>第十一条</w:t>
      </w:r>
      <w:r>
        <w:rPr>
          <w:rFonts w:asciiTheme="majorEastAsia" w:eastAsiaTheme="majorEastAsia" w:hAnsiTheme="majorEastAsia" w:cstheme="majorEastAsia" w:hint="eastAsia"/>
          <w:sz w:val="24"/>
          <w:szCs w:val="24"/>
        </w:rPr>
        <w:t xml:space="preserve">  拟使用学校无形资产的单位或个人需向无形资产的归口管理部门提交使用申请。申请应注明使用单位或个人的名称、地址以及使用的资产、期限等。　　</w:t>
      </w:r>
    </w:p>
    <w:p w:rsidR="00D73E22" w:rsidRDefault="00365724">
      <w:pPr>
        <w:spacing w:line="380" w:lineRule="atLeast"/>
        <w:ind w:firstLine="645"/>
        <w:rPr>
          <w:rFonts w:asciiTheme="majorEastAsia" w:eastAsiaTheme="majorEastAsia" w:hAnsiTheme="majorEastAsia" w:cstheme="majorEastAsia"/>
          <w:sz w:val="24"/>
          <w:szCs w:val="24"/>
        </w:rPr>
      </w:pPr>
      <w:r>
        <w:rPr>
          <w:rFonts w:ascii="黑体" w:eastAsia="黑体" w:hAnsi="黑体" w:cs="黑体" w:hint="eastAsia"/>
          <w:b/>
          <w:sz w:val="24"/>
          <w:szCs w:val="24"/>
        </w:rPr>
        <w:t xml:space="preserve">第十二条 </w:t>
      </w:r>
      <w:r>
        <w:rPr>
          <w:rFonts w:asciiTheme="majorEastAsia" w:eastAsiaTheme="majorEastAsia" w:hAnsiTheme="majorEastAsia" w:cstheme="majorEastAsia" w:hint="eastAsia"/>
          <w:sz w:val="24"/>
          <w:szCs w:val="24"/>
        </w:rPr>
        <w:t xml:space="preserve"> 无形资产归口管理部门对使用申请进行查证，提出审核意见，报分管校领导审批，必要时提交国有资产管理委员会决定。</w:t>
      </w:r>
    </w:p>
    <w:p w:rsidR="00D73E22" w:rsidRDefault="00365724">
      <w:pPr>
        <w:spacing w:line="380" w:lineRule="atLeast"/>
        <w:rPr>
          <w:rFonts w:asciiTheme="majorEastAsia" w:eastAsiaTheme="majorEastAsia" w:hAnsiTheme="majorEastAsia" w:cstheme="majorEastAsia"/>
          <w:sz w:val="24"/>
          <w:szCs w:val="24"/>
        </w:rPr>
      </w:pPr>
      <w:r>
        <w:rPr>
          <w:rFonts w:ascii="黑体" w:eastAsia="黑体" w:hAnsi="黑体" w:cs="黑体" w:hint="eastAsia"/>
          <w:b/>
          <w:sz w:val="24"/>
          <w:szCs w:val="24"/>
        </w:rPr>
        <w:t xml:space="preserve">　　</w:t>
      </w:r>
      <w:r w:rsidR="0038147B">
        <w:rPr>
          <w:rFonts w:ascii="黑体" w:eastAsia="黑体" w:hAnsi="黑体" w:cs="黑体" w:hint="eastAsia"/>
          <w:b/>
          <w:sz w:val="24"/>
          <w:szCs w:val="24"/>
        </w:rPr>
        <w:t xml:space="preserve"> </w:t>
      </w:r>
      <w:r>
        <w:rPr>
          <w:rFonts w:ascii="黑体" w:eastAsia="黑体" w:hAnsi="黑体" w:cs="黑体" w:hint="eastAsia"/>
          <w:b/>
          <w:sz w:val="24"/>
          <w:szCs w:val="24"/>
        </w:rPr>
        <w:t>第十三条</w:t>
      </w:r>
      <w:r>
        <w:rPr>
          <w:rFonts w:asciiTheme="majorEastAsia" w:eastAsiaTheme="majorEastAsia" w:hAnsiTheme="majorEastAsia" w:cstheme="majorEastAsia" w:hint="eastAsia"/>
          <w:sz w:val="24"/>
          <w:szCs w:val="24"/>
        </w:rPr>
        <w:t xml:space="preserve">  申请单位或个人持审批后的申请书与无形资产归口管理部门签订使用协议并报国有资产管理处备案；没有通过审批的则发还申请材料。</w:t>
      </w:r>
    </w:p>
    <w:p w:rsidR="00D73E22" w:rsidRDefault="00365724">
      <w:pPr>
        <w:spacing w:line="380" w:lineRule="atLeast"/>
        <w:ind w:firstLine="555"/>
        <w:rPr>
          <w:rFonts w:asciiTheme="majorEastAsia" w:eastAsiaTheme="majorEastAsia" w:hAnsiTheme="majorEastAsia" w:cstheme="majorEastAsia"/>
          <w:sz w:val="24"/>
          <w:szCs w:val="24"/>
        </w:rPr>
      </w:pPr>
      <w:r>
        <w:rPr>
          <w:rFonts w:ascii="黑体" w:eastAsia="黑体" w:hAnsi="黑体" w:cs="黑体" w:hint="eastAsia"/>
          <w:b/>
          <w:sz w:val="24"/>
          <w:szCs w:val="24"/>
        </w:rPr>
        <w:t>第十四条</w:t>
      </w:r>
      <w:r>
        <w:rPr>
          <w:rFonts w:asciiTheme="majorEastAsia" w:eastAsiaTheme="majorEastAsia" w:hAnsiTheme="majorEastAsia" w:cstheme="majorEastAsia" w:hint="eastAsia"/>
          <w:sz w:val="24"/>
          <w:szCs w:val="24"/>
        </w:rPr>
        <w:t xml:space="preserve">  由国有资产管理处会同有关部门共同确定无形资产使用的收费标准。必要时应请有关机构对无形资产的价值进行评估。</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 xml:space="preserve">　</w:t>
      </w:r>
      <w:r w:rsidR="0038147B">
        <w:rPr>
          <w:rFonts w:ascii="黑体" w:eastAsia="黑体" w:hAnsi="黑体" w:cs="黑体" w:hint="eastAsia"/>
          <w:b/>
          <w:sz w:val="24"/>
          <w:szCs w:val="24"/>
        </w:rPr>
        <w:t xml:space="preserve"> </w:t>
      </w:r>
      <w:r>
        <w:rPr>
          <w:rFonts w:ascii="黑体" w:eastAsia="黑体" w:hAnsi="黑体" w:cs="黑体" w:hint="eastAsia"/>
          <w:b/>
          <w:sz w:val="24"/>
          <w:szCs w:val="24"/>
        </w:rPr>
        <w:t>第十五条</w:t>
      </w:r>
      <w:r>
        <w:rPr>
          <w:rFonts w:asciiTheme="majorEastAsia" w:eastAsiaTheme="majorEastAsia" w:hAnsiTheme="majorEastAsia" w:cstheme="majorEastAsia" w:hint="eastAsia"/>
          <w:sz w:val="24"/>
          <w:szCs w:val="24"/>
        </w:rPr>
        <w:t xml:space="preserve">  对使用学校校名（含简称、字样）、校徽的单位和个人，应严格审查其资格、资信；用于经营或对外服务的，要定期检查其使用情况，对损害学校权益的，应及时收回。</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w:t>
      </w:r>
      <w:r w:rsidR="0038147B">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第十六条</w:t>
      </w:r>
      <w:r>
        <w:rPr>
          <w:rFonts w:asciiTheme="majorEastAsia" w:eastAsiaTheme="majorEastAsia" w:hAnsiTheme="majorEastAsia" w:cstheme="majorEastAsia" w:hint="eastAsia"/>
          <w:sz w:val="24"/>
          <w:szCs w:val="24"/>
        </w:rPr>
        <w:t xml:space="preserve">  学校占有、使用的无形资产发生产权纠纷，应按规定程序予以调解，必要时提起诉讼。</w:t>
      </w:r>
    </w:p>
    <w:p w:rsidR="00D73E22" w:rsidRDefault="00365724" w:rsidP="0038147B">
      <w:pPr>
        <w:spacing w:line="380" w:lineRule="atLeast"/>
        <w:ind w:firstLineChars="235" w:firstLine="566"/>
        <w:rPr>
          <w:rFonts w:asciiTheme="majorEastAsia" w:eastAsiaTheme="majorEastAsia" w:hAnsiTheme="majorEastAsia" w:cstheme="majorEastAsia"/>
          <w:sz w:val="24"/>
          <w:szCs w:val="24"/>
        </w:rPr>
      </w:pPr>
      <w:r>
        <w:rPr>
          <w:rFonts w:ascii="黑体" w:eastAsia="黑体" w:hAnsi="黑体" w:cs="黑体" w:hint="eastAsia"/>
          <w:b/>
          <w:sz w:val="24"/>
          <w:szCs w:val="24"/>
        </w:rPr>
        <w:t>第十七条</w:t>
      </w:r>
      <w:r>
        <w:rPr>
          <w:rFonts w:asciiTheme="majorEastAsia" w:eastAsiaTheme="majorEastAsia" w:hAnsiTheme="majorEastAsia" w:cstheme="majorEastAsia" w:hint="eastAsia"/>
          <w:sz w:val="24"/>
          <w:szCs w:val="24"/>
        </w:rPr>
        <w:t xml:space="preserve">  建立无形资产使用考核制度。对长期闲置的无形资产及时合理调配，充分提高利用率，盘活存量，发挥其最大效益。</w:t>
      </w:r>
    </w:p>
    <w:p w:rsidR="00D73E22" w:rsidRDefault="00D73E22">
      <w:pPr>
        <w:spacing w:line="380" w:lineRule="atLeast"/>
        <w:ind w:firstLine="481"/>
        <w:rPr>
          <w:rFonts w:asciiTheme="majorEastAsia" w:eastAsiaTheme="majorEastAsia" w:hAnsiTheme="majorEastAsia" w:cstheme="majorEastAsia"/>
          <w:sz w:val="24"/>
          <w:szCs w:val="24"/>
        </w:rPr>
      </w:pPr>
    </w:p>
    <w:p w:rsidR="00D73E22" w:rsidRDefault="00365724" w:rsidP="00AC3763">
      <w:pPr>
        <w:spacing w:beforeLines="50" w:before="156" w:afterLines="50" w:after="156" w:line="380" w:lineRule="atLeast"/>
        <w:jc w:val="center"/>
        <w:rPr>
          <w:rFonts w:ascii="黑体" w:eastAsia="黑体" w:hAnsi="黑体" w:cs="黑体"/>
          <w:b/>
          <w:sz w:val="28"/>
          <w:szCs w:val="28"/>
        </w:rPr>
      </w:pPr>
      <w:r>
        <w:rPr>
          <w:rFonts w:ascii="黑体" w:eastAsia="黑体" w:hAnsi="黑体" w:cs="黑体" w:hint="eastAsia"/>
          <w:b/>
          <w:sz w:val="28"/>
          <w:szCs w:val="28"/>
        </w:rPr>
        <w:t>第四章　无形资产增加</w:t>
      </w:r>
    </w:p>
    <w:p w:rsidR="00D73E22" w:rsidRDefault="00365724">
      <w:pPr>
        <w:spacing w:line="380" w:lineRule="atLeast"/>
        <w:rPr>
          <w:rFonts w:asciiTheme="majorEastAsia" w:eastAsiaTheme="majorEastAsia" w:hAnsiTheme="majorEastAsia" w:cstheme="majorEastAsia"/>
          <w:sz w:val="24"/>
          <w:szCs w:val="24"/>
        </w:rPr>
      </w:pPr>
      <w:r>
        <w:rPr>
          <w:rFonts w:ascii="仿宋" w:eastAsia="仿宋" w:hAnsi="仿宋" w:hint="eastAsia"/>
          <w:sz w:val="32"/>
          <w:szCs w:val="32"/>
        </w:rPr>
        <w:t xml:space="preserve">　</w:t>
      </w:r>
      <w:r>
        <w:rPr>
          <w:rFonts w:ascii="黑体" w:eastAsia="黑体" w:hAnsi="黑体" w:cs="黑体" w:hint="eastAsia"/>
          <w:b/>
          <w:sz w:val="24"/>
          <w:szCs w:val="24"/>
        </w:rPr>
        <w:t xml:space="preserve">　第十八条</w:t>
      </w:r>
      <w:r>
        <w:rPr>
          <w:rFonts w:asciiTheme="majorEastAsia" w:eastAsiaTheme="majorEastAsia" w:hAnsiTheme="majorEastAsia" w:cstheme="majorEastAsia" w:hint="eastAsia"/>
          <w:sz w:val="24"/>
          <w:szCs w:val="24"/>
        </w:rPr>
        <w:t xml:space="preserve">  无形资产增加主要是自创、购置、受赠、受让、调拨和划转等</w:t>
      </w:r>
      <w:r>
        <w:rPr>
          <w:rFonts w:asciiTheme="majorEastAsia" w:eastAsiaTheme="majorEastAsia" w:hAnsiTheme="majorEastAsia" w:cstheme="majorEastAsia" w:hint="eastAsia"/>
          <w:sz w:val="24"/>
          <w:szCs w:val="24"/>
        </w:rPr>
        <w:lastRenderedPageBreak/>
        <w:t>活动所引起的无形资产的数量和价值量的增加。</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 xml:space="preserve">第十九条 </w:t>
      </w:r>
      <w:r>
        <w:rPr>
          <w:rFonts w:asciiTheme="majorEastAsia" w:eastAsiaTheme="majorEastAsia" w:hAnsiTheme="majorEastAsia" w:cstheme="majorEastAsia" w:hint="eastAsia"/>
          <w:sz w:val="24"/>
          <w:szCs w:val="24"/>
        </w:rPr>
        <w:t xml:space="preserve"> 外购无形资产要符合学校事业发展规划，经过充分论证，严格审批程序，避免重复、盲目引进。</w:t>
      </w:r>
    </w:p>
    <w:p w:rsidR="00D73E22" w:rsidRDefault="00365724">
      <w:pPr>
        <w:spacing w:line="380" w:lineRule="atLeast"/>
        <w:ind w:firstLine="480"/>
        <w:rPr>
          <w:rFonts w:asciiTheme="majorEastAsia" w:eastAsiaTheme="majorEastAsia" w:hAnsiTheme="majorEastAsia" w:cstheme="majorEastAsia"/>
          <w:sz w:val="24"/>
          <w:szCs w:val="24"/>
        </w:rPr>
      </w:pPr>
      <w:r>
        <w:rPr>
          <w:rFonts w:ascii="黑体" w:eastAsia="黑体" w:hAnsi="黑体" w:cs="黑体" w:hint="eastAsia"/>
          <w:b/>
          <w:sz w:val="24"/>
          <w:szCs w:val="24"/>
        </w:rPr>
        <w:t>第二十条</w:t>
      </w:r>
      <w:r>
        <w:rPr>
          <w:rFonts w:asciiTheme="majorEastAsia" w:eastAsiaTheme="majorEastAsia" w:hAnsiTheme="majorEastAsia" w:cstheme="majorEastAsia" w:hint="eastAsia"/>
          <w:sz w:val="24"/>
          <w:szCs w:val="24"/>
        </w:rPr>
        <w:t xml:space="preserve">  自行开发或研制的项目应依法及时申请并办理注册登记手续，明晰产权关系，依法确定学校的所有者地位。</w:t>
      </w:r>
    </w:p>
    <w:p w:rsidR="00D73E22" w:rsidRDefault="00365724" w:rsidP="00AC3763">
      <w:pPr>
        <w:spacing w:beforeLines="50" w:before="156" w:afterLines="50" w:after="156" w:line="380" w:lineRule="atLeast"/>
        <w:jc w:val="center"/>
        <w:rPr>
          <w:rFonts w:ascii="黑体" w:eastAsia="黑体" w:hAnsi="黑体" w:cs="黑体"/>
          <w:b/>
          <w:sz w:val="28"/>
          <w:szCs w:val="28"/>
        </w:rPr>
      </w:pPr>
      <w:r>
        <w:rPr>
          <w:rFonts w:ascii="黑体" w:eastAsia="黑体" w:hAnsi="黑体" w:cs="黑体" w:hint="eastAsia"/>
          <w:b/>
          <w:sz w:val="28"/>
          <w:szCs w:val="28"/>
        </w:rPr>
        <w:t>第五章　无形资产清查与报告制度</w:t>
      </w:r>
    </w:p>
    <w:p w:rsidR="00D73E22" w:rsidRDefault="00365724">
      <w:pPr>
        <w:spacing w:line="380" w:lineRule="atLeast"/>
        <w:rPr>
          <w:rFonts w:asciiTheme="majorEastAsia" w:eastAsiaTheme="majorEastAsia" w:hAnsiTheme="majorEastAsia" w:cstheme="majorEastAsia"/>
          <w:sz w:val="24"/>
          <w:szCs w:val="24"/>
        </w:rPr>
      </w:pPr>
      <w:r>
        <w:rPr>
          <w:rFonts w:ascii="仿宋" w:eastAsia="仿宋" w:hAnsi="仿宋" w:hint="eastAsia"/>
          <w:sz w:val="32"/>
          <w:szCs w:val="32"/>
        </w:rPr>
        <w:t xml:space="preserve">　</w:t>
      </w:r>
      <w:r>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第二十一条</w:t>
      </w:r>
      <w:r>
        <w:rPr>
          <w:rFonts w:asciiTheme="majorEastAsia" w:eastAsiaTheme="majorEastAsia" w:hAnsiTheme="majorEastAsia" w:cstheme="majorEastAsia" w:hint="eastAsia"/>
          <w:sz w:val="24"/>
          <w:szCs w:val="24"/>
        </w:rPr>
        <w:t xml:space="preserve">  建立健全无形资产清查制度，每年度末进行一次全面清查盘点，并根据需要不定期地进行全面或局部清查。对盘盈、盘亏的无形资产应及时查明原因，分清责任，并按有关规定做出处理。</w:t>
      </w:r>
    </w:p>
    <w:p w:rsidR="00D73E22" w:rsidRDefault="00365724">
      <w:pPr>
        <w:spacing w:line="380" w:lineRule="atLeast"/>
        <w:rPr>
          <w:rFonts w:ascii="仿宋" w:eastAsia="仿宋" w:hAnsi="仿宋"/>
          <w:sz w:val="32"/>
          <w:szCs w:val="32"/>
        </w:rPr>
      </w:pPr>
      <w:r>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 xml:space="preserve">　第二十二条</w:t>
      </w:r>
      <w:r>
        <w:rPr>
          <w:rFonts w:asciiTheme="majorEastAsia" w:eastAsiaTheme="majorEastAsia" w:hAnsiTheme="majorEastAsia" w:cstheme="majorEastAsia" w:hint="eastAsia"/>
          <w:sz w:val="24"/>
          <w:szCs w:val="24"/>
        </w:rPr>
        <w:t xml:space="preserve">  建立逐级、定期报告制度，及时掌握无形资产的使用和运营情况。无形资产的归口管理部门、使用管理部门应严格按规定的格式和期限对其管理或占有使用的无形资产的存量、状态等做出报告。对造成无形资产损失的重大事件应及时报告国有资产管理处。　</w:t>
      </w:r>
    </w:p>
    <w:p w:rsidR="00D73E22" w:rsidRDefault="00365724" w:rsidP="00AC3763">
      <w:pPr>
        <w:spacing w:beforeLines="50" w:before="156" w:afterLines="50" w:after="156" w:line="380" w:lineRule="atLeast"/>
        <w:jc w:val="center"/>
        <w:rPr>
          <w:rFonts w:ascii="黑体" w:eastAsia="黑体" w:hAnsi="黑体" w:cs="黑体"/>
          <w:b/>
          <w:sz w:val="28"/>
          <w:szCs w:val="28"/>
        </w:rPr>
      </w:pPr>
      <w:r>
        <w:rPr>
          <w:rFonts w:ascii="黑体" w:eastAsia="黑体" w:hAnsi="黑体" w:cs="黑体" w:hint="eastAsia"/>
          <w:b/>
          <w:sz w:val="28"/>
          <w:szCs w:val="28"/>
        </w:rPr>
        <w:t>第六章　无形资产处置</w:t>
      </w:r>
    </w:p>
    <w:p w:rsidR="00D73E22" w:rsidRDefault="00365724">
      <w:pPr>
        <w:spacing w:line="380" w:lineRule="atLeast"/>
        <w:rPr>
          <w:rFonts w:asciiTheme="majorEastAsia" w:eastAsiaTheme="majorEastAsia" w:hAnsiTheme="majorEastAsia" w:cstheme="majorEastAsia"/>
          <w:sz w:val="24"/>
          <w:szCs w:val="24"/>
        </w:rPr>
      </w:pPr>
      <w:r>
        <w:rPr>
          <w:rFonts w:ascii="仿宋" w:eastAsia="仿宋" w:hAnsi="仿宋" w:hint="eastAsia"/>
          <w:sz w:val="32"/>
          <w:szCs w:val="32"/>
        </w:rPr>
        <w:t xml:space="preserve">　　</w:t>
      </w:r>
      <w:r>
        <w:rPr>
          <w:rFonts w:ascii="黑体" w:eastAsia="黑体" w:hAnsi="黑体" w:cs="黑体" w:hint="eastAsia"/>
          <w:b/>
          <w:sz w:val="24"/>
          <w:szCs w:val="24"/>
        </w:rPr>
        <w:t>第二十三条</w:t>
      </w:r>
      <w:r>
        <w:rPr>
          <w:rFonts w:asciiTheme="majorEastAsia" w:eastAsiaTheme="majorEastAsia" w:hAnsiTheme="majorEastAsia" w:cstheme="majorEastAsia" w:hint="eastAsia"/>
          <w:sz w:val="24"/>
          <w:szCs w:val="24"/>
        </w:rPr>
        <w:t xml:space="preserve">  无形资产的处置是指学校对无形资产进行产权（含所有权、使用权）转移和成果的开发利用等行为，包括转让、开发利用、出售、投资、报废等。</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w:t>
      </w:r>
      <w:r w:rsidR="0038147B">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第二十四条</w:t>
      </w:r>
      <w:r>
        <w:rPr>
          <w:rFonts w:asciiTheme="majorEastAsia" w:eastAsiaTheme="majorEastAsia" w:hAnsiTheme="majorEastAsia" w:cstheme="majorEastAsia" w:hint="eastAsia"/>
          <w:sz w:val="24"/>
          <w:szCs w:val="24"/>
        </w:rPr>
        <w:t xml:space="preserve">  按照公开、公正、合理、有序的原则，规范无形资产的处置行为，杜绝处置过程中的流失和违规现象。</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 xml:space="preserve">　</w:t>
      </w:r>
      <w:r w:rsidR="0038147B">
        <w:rPr>
          <w:rFonts w:ascii="黑体" w:eastAsia="黑体" w:hAnsi="黑体" w:cs="黑体" w:hint="eastAsia"/>
          <w:b/>
          <w:sz w:val="24"/>
          <w:szCs w:val="24"/>
        </w:rPr>
        <w:t xml:space="preserve"> </w:t>
      </w:r>
      <w:r>
        <w:rPr>
          <w:rFonts w:ascii="黑体" w:eastAsia="黑体" w:hAnsi="黑体" w:cs="黑体" w:hint="eastAsia"/>
          <w:b/>
          <w:sz w:val="24"/>
          <w:szCs w:val="24"/>
        </w:rPr>
        <w:t>第二十五条</w:t>
      </w:r>
      <w:r>
        <w:rPr>
          <w:rFonts w:asciiTheme="majorEastAsia" w:eastAsiaTheme="majorEastAsia" w:hAnsiTheme="majorEastAsia" w:cstheme="majorEastAsia" w:hint="eastAsia"/>
          <w:sz w:val="24"/>
          <w:szCs w:val="24"/>
        </w:rPr>
        <w:t xml:space="preserve">  处置无形资产应组织专家进行论证和技术鉴定，并按照国有资产管理规定进行评估，处置价格不得低于评估值。</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 xml:space="preserve">　</w:t>
      </w:r>
      <w:r w:rsidR="0038147B">
        <w:rPr>
          <w:rFonts w:ascii="黑体" w:eastAsia="黑体" w:hAnsi="黑体" w:cs="黑体" w:hint="eastAsia"/>
          <w:b/>
          <w:sz w:val="24"/>
          <w:szCs w:val="24"/>
        </w:rPr>
        <w:t xml:space="preserve"> </w:t>
      </w:r>
      <w:r>
        <w:rPr>
          <w:rFonts w:ascii="黑体" w:eastAsia="黑体" w:hAnsi="黑体" w:cs="黑体" w:hint="eastAsia"/>
          <w:b/>
          <w:sz w:val="24"/>
          <w:szCs w:val="24"/>
        </w:rPr>
        <w:t>第二十六条</w:t>
      </w:r>
      <w:r>
        <w:rPr>
          <w:rFonts w:asciiTheme="majorEastAsia" w:eastAsiaTheme="majorEastAsia" w:hAnsiTheme="majorEastAsia" w:cstheme="majorEastAsia" w:hint="eastAsia"/>
          <w:sz w:val="24"/>
          <w:szCs w:val="24"/>
        </w:rPr>
        <w:t xml:space="preserve">  处置无形资产应符合以下程序：</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（一）归口管理部门提出处置申请；</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（二）相关部门组织技术鉴定；</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（三）国有资产管理处签署意见；</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（四）价值在十万元以上的，报学校领导或上级主管部门审批;</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（五）根据批复处置无形资产。</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w:t>
      </w:r>
      <w:r w:rsidR="0038147B">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第二十七条</w:t>
      </w:r>
      <w:r>
        <w:rPr>
          <w:rFonts w:asciiTheme="majorEastAsia" w:eastAsiaTheme="majorEastAsia" w:hAnsiTheme="majorEastAsia" w:cstheme="majorEastAsia" w:hint="eastAsia"/>
          <w:sz w:val="24"/>
          <w:szCs w:val="24"/>
        </w:rPr>
        <w:t xml:space="preserve">  无形资产处置的审批权限，按照《西南财经大学国有资产管理办法》的规定办理。</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w:t>
      </w:r>
      <w:r>
        <w:rPr>
          <w:rFonts w:asciiTheme="majorEastAsia" w:eastAsiaTheme="majorEastAsia" w:hAnsiTheme="majorEastAsia" w:cstheme="majorEastAsia" w:hint="eastAsia"/>
          <w:b/>
          <w:sz w:val="24"/>
          <w:szCs w:val="24"/>
        </w:rPr>
        <w:t xml:space="preserve">　</w:t>
      </w:r>
      <w:r w:rsidR="0038147B">
        <w:rPr>
          <w:rFonts w:asciiTheme="majorEastAsia" w:eastAsiaTheme="majorEastAsia" w:hAnsiTheme="majorEastAsia" w:cstheme="majorEastAsia" w:hint="eastAsia"/>
          <w:b/>
          <w:sz w:val="24"/>
          <w:szCs w:val="24"/>
        </w:rPr>
        <w:t xml:space="preserve"> </w:t>
      </w:r>
      <w:r>
        <w:rPr>
          <w:rFonts w:ascii="黑体" w:eastAsia="黑体" w:hAnsi="黑体" w:cs="黑体" w:hint="eastAsia"/>
          <w:b/>
          <w:sz w:val="24"/>
          <w:szCs w:val="24"/>
        </w:rPr>
        <w:t>第二十八条</w:t>
      </w:r>
      <w:r>
        <w:rPr>
          <w:rFonts w:asciiTheme="majorEastAsia" w:eastAsiaTheme="majorEastAsia" w:hAnsiTheme="majorEastAsia" w:cstheme="majorEastAsia" w:hint="eastAsia"/>
          <w:sz w:val="24"/>
          <w:szCs w:val="24"/>
        </w:rPr>
        <w:t xml:space="preserve">  学校以无形资产对校办产业或对外投资，要严格按照上级主管部门有关规定办理非经营性资产转经营性资产的审批手续，明晰产权关系。</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w:t>
      </w:r>
      <w:r w:rsidR="0038147B">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第二十九条</w:t>
      </w:r>
      <w:r>
        <w:rPr>
          <w:rFonts w:asciiTheme="majorEastAsia" w:eastAsiaTheme="majorEastAsia" w:hAnsiTheme="majorEastAsia" w:cstheme="majorEastAsia" w:hint="eastAsia"/>
          <w:sz w:val="24"/>
          <w:szCs w:val="24"/>
        </w:rPr>
        <w:t xml:space="preserve">  无形资产的处置收益属国家所有，应全额上缴学校财务，统一管理，并按有关规定合理分配使用，任何单位和个人不得截留挪用。</w:t>
      </w:r>
    </w:p>
    <w:p w:rsidR="00D73E22" w:rsidRDefault="00365724" w:rsidP="00AC3763">
      <w:pPr>
        <w:spacing w:beforeLines="50" w:before="156" w:afterLines="50" w:after="156" w:line="380" w:lineRule="atLeast"/>
        <w:jc w:val="center"/>
        <w:rPr>
          <w:rFonts w:ascii="黑体" w:eastAsia="黑体" w:hAnsi="黑体" w:cs="黑体"/>
          <w:b/>
          <w:sz w:val="28"/>
          <w:szCs w:val="28"/>
        </w:rPr>
      </w:pPr>
      <w:r>
        <w:rPr>
          <w:rFonts w:ascii="黑体" w:eastAsia="黑体" w:hAnsi="黑体" w:cs="黑体" w:hint="eastAsia"/>
          <w:b/>
          <w:sz w:val="28"/>
          <w:szCs w:val="28"/>
        </w:rPr>
        <w:lastRenderedPageBreak/>
        <w:t>第七章　无形资产监督管理与责任</w:t>
      </w:r>
    </w:p>
    <w:p w:rsidR="00D73E22" w:rsidRDefault="00365724">
      <w:pPr>
        <w:spacing w:line="380" w:lineRule="atLeast"/>
        <w:rPr>
          <w:rFonts w:asciiTheme="majorEastAsia" w:eastAsiaTheme="majorEastAsia" w:hAnsiTheme="majorEastAsia" w:cstheme="majorEastAsia"/>
          <w:sz w:val="24"/>
          <w:szCs w:val="24"/>
        </w:rPr>
      </w:pPr>
      <w:r>
        <w:rPr>
          <w:rFonts w:ascii="仿宋" w:eastAsia="仿宋" w:hAnsi="仿宋" w:hint="eastAsia"/>
          <w:sz w:val="32"/>
          <w:szCs w:val="32"/>
        </w:rPr>
        <w:t xml:space="preserve">　</w:t>
      </w:r>
      <w:r>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 xml:space="preserve">第三十条 </w:t>
      </w:r>
      <w:r>
        <w:rPr>
          <w:rFonts w:asciiTheme="majorEastAsia" w:eastAsiaTheme="majorEastAsia" w:hAnsiTheme="majorEastAsia" w:cstheme="majorEastAsia" w:hint="eastAsia"/>
          <w:sz w:val="24"/>
          <w:szCs w:val="24"/>
        </w:rPr>
        <w:t xml:space="preserve"> 学校各相关部门应当各司其职，建立健全科学合理的无形资产监督管理责任制，学校任何单位、个人都有权监督涉及无形资产管理的法律、法规的执行情况，有责任劝阻、制止和举报违反规定的人员和行为。</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w:t>
      </w:r>
      <w:r w:rsidR="0038147B">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第三十一条</w:t>
      </w:r>
      <w:r>
        <w:rPr>
          <w:rFonts w:asciiTheme="majorEastAsia" w:eastAsiaTheme="majorEastAsia" w:hAnsiTheme="majorEastAsia" w:cstheme="majorEastAsia" w:hint="eastAsia"/>
          <w:sz w:val="24"/>
          <w:szCs w:val="24"/>
        </w:rPr>
        <w:t xml:space="preserve">  对取得下列成绩之一的部门和个人，给予表彰、奖励：</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（一）积极开展无形资产管理工作，为学校创造较大效益的；</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（二）在无形资产管理中开拓创新，取得显著效果的；</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（三）坚持实事求是，依法办事，同违反无形资产管理法规、制度的行为作斗争，表现突出的。</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w:t>
      </w:r>
      <w:r w:rsidR="0038147B">
        <w:rPr>
          <w:rFonts w:asciiTheme="majorEastAsia" w:eastAsiaTheme="majorEastAsia" w:hAnsiTheme="majorEastAsia" w:cstheme="majorEastAsia" w:hint="eastAsia"/>
          <w:sz w:val="24"/>
          <w:szCs w:val="24"/>
        </w:rPr>
        <w:t xml:space="preserve"> </w:t>
      </w:r>
      <w:r>
        <w:rPr>
          <w:rFonts w:ascii="黑体" w:eastAsia="黑体" w:hAnsi="黑体" w:cs="黑体" w:hint="eastAsia"/>
          <w:b/>
          <w:sz w:val="24"/>
          <w:szCs w:val="24"/>
        </w:rPr>
        <w:t>第三十二条</w:t>
      </w:r>
      <w:r>
        <w:rPr>
          <w:rFonts w:asciiTheme="majorEastAsia" w:eastAsiaTheme="majorEastAsia" w:hAnsiTheme="majorEastAsia" w:cstheme="majorEastAsia" w:hint="eastAsia"/>
          <w:b/>
          <w:sz w:val="24"/>
          <w:szCs w:val="24"/>
        </w:rPr>
        <w:t xml:space="preserve"> </w:t>
      </w:r>
      <w:r>
        <w:rPr>
          <w:rFonts w:asciiTheme="majorEastAsia" w:eastAsiaTheme="majorEastAsia" w:hAnsiTheme="majorEastAsia" w:cstheme="majorEastAsia" w:hint="eastAsia"/>
          <w:sz w:val="24"/>
          <w:szCs w:val="24"/>
        </w:rPr>
        <w:t xml:space="preserve"> 有下列行为之一的，资产管理部门有权责令其改正，并按管理权限，追究主要领导和直接责任人的责任：</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（一）不如实进行产权登记、填报资产统计报表，隐瞒真实情况的；</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（二）对用于投资经营的无形资产不认真进行监督管理，不维护投资者权益的；未履行职责，放松无形资产管理，造成严重损失的;</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（三）不按规定权限使用无形资产的;</w:t>
      </w:r>
    </w:p>
    <w:p w:rsidR="00D73E22" w:rsidRDefault="00365724">
      <w:pPr>
        <w:spacing w:line="380" w:lineRule="atLeast"/>
        <w:rPr>
          <w:rFonts w:asciiTheme="majorEastAsia" w:eastAsiaTheme="majorEastAsia" w:hAnsiTheme="majorEastAsia" w:cstheme="majorEastAsia"/>
          <w:sz w:val="24"/>
          <w:szCs w:val="24"/>
        </w:rPr>
      </w:pPr>
      <w:r>
        <w:rPr>
          <w:rFonts w:asciiTheme="majorEastAsia" w:eastAsiaTheme="majorEastAsia" w:hAnsiTheme="majorEastAsia" w:cstheme="majorEastAsia" w:hint="eastAsia"/>
          <w:sz w:val="24"/>
          <w:szCs w:val="24"/>
        </w:rPr>
        <w:t xml:space="preserve">　　（四）对学校有关规定执行不力的。　</w:t>
      </w:r>
    </w:p>
    <w:p w:rsidR="00D73E22" w:rsidRDefault="00365724" w:rsidP="00AC3763">
      <w:pPr>
        <w:spacing w:beforeLines="50" w:before="156" w:afterLines="50" w:after="156" w:line="380" w:lineRule="atLeast"/>
        <w:jc w:val="center"/>
        <w:rPr>
          <w:rFonts w:ascii="黑体" w:eastAsia="黑体" w:hAnsi="黑体" w:cs="黑体"/>
          <w:b/>
          <w:sz w:val="28"/>
          <w:szCs w:val="28"/>
        </w:rPr>
      </w:pPr>
      <w:r>
        <w:rPr>
          <w:rFonts w:ascii="黑体" w:eastAsia="黑体" w:hAnsi="黑体" w:cs="黑体" w:hint="eastAsia"/>
          <w:b/>
          <w:sz w:val="28"/>
          <w:szCs w:val="28"/>
        </w:rPr>
        <w:t>第八章　附　则</w:t>
      </w:r>
    </w:p>
    <w:p w:rsidR="00D73E22" w:rsidRDefault="00365724">
      <w:pPr>
        <w:spacing w:line="380" w:lineRule="atLeast"/>
        <w:ind w:firstLine="555"/>
        <w:rPr>
          <w:rFonts w:asciiTheme="majorEastAsia" w:eastAsiaTheme="majorEastAsia" w:hAnsiTheme="majorEastAsia" w:cstheme="majorEastAsia"/>
          <w:sz w:val="24"/>
          <w:szCs w:val="24"/>
        </w:rPr>
      </w:pPr>
      <w:r>
        <w:rPr>
          <w:rFonts w:ascii="黑体" w:eastAsia="黑体" w:hAnsi="黑体" w:cs="黑体" w:hint="eastAsia"/>
          <w:b/>
          <w:sz w:val="24"/>
          <w:szCs w:val="24"/>
        </w:rPr>
        <w:t>第三十三条</w:t>
      </w:r>
      <w:r>
        <w:rPr>
          <w:rFonts w:asciiTheme="majorEastAsia" w:eastAsiaTheme="majorEastAsia" w:hAnsiTheme="majorEastAsia" w:cstheme="majorEastAsia" w:hint="eastAsia"/>
          <w:sz w:val="24"/>
          <w:szCs w:val="24"/>
        </w:rPr>
        <w:t xml:space="preserve"> 本办法未规定的事项按照学校国有资产管理的相关文件规定执行。</w:t>
      </w:r>
    </w:p>
    <w:p w:rsidR="00D73E22" w:rsidRDefault="00365724">
      <w:pPr>
        <w:spacing w:line="380" w:lineRule="atLeast"/>
        <w:ind w:firstLine="555"/>
        <w:rPr>
          <w:rFonts w:asciiTheme="majorEastAsia" w:eastAsiaTheme="majorEastAsia" w:hAnsiTheme="majorEastAsia" w:cstheme="majorEastAsia"/>
          <w:sz w:val="24"/>
          <w:szCs w:val="24"/>
        </w:rPr>
      </w:pPr>
      <w:r>
        <w:rPr>
          <w:rFonts w:ascii="黑体" w:eastAsia="黑体" w:hAnsi="黑体" w:cs="黑体" w:hint="eastAsia"/>
          <w:b/>
          <w:sz w:val="24"/>
          <w:szCs w:val="24"/>
        </w:rPr>
        <w:t>第三十四条</w:t>
      </w:r>
      <w:r>
        <w:rPr>
          <w:rFonts w:asciiTheme="majorEastAsia" w:eastAsiaTheme="majorEastAsia" w:hAnsiTheme="majorEastAsia" w:cstheme="majorEastAsia" w:hint="eastAsia"/>
          <w:b/>
          <w:sz w:val="24"/>
          <w:szCs w:val="24"/>
        </w:rPr>
        <w:t xml:space="preserve"> </w:t>
      </w:r>
      <w:r>
        <w:rPr>
          <w:rFonts w:asciiTheme="majorEastAsia" w:eastAsiaTheme="majorEastAsia" w:hAnsiTheme="majorEastAsia" w:cstheme="majorEastAsia" w:hint="eastAsia"/>
          <w:sz w:val="24"/>
          <w:szCs w:val="24"/>
        </w:rPr>
        <w:t>本办法由国有资产管理委员会办公室负责解释。</w:t>
      </w:r>
    </w:p>
    <w:p w:rsidR="00D73E22" w:rsidRDefault="00365724" w:rsidP="0038147B">
      <w:pPr>
        <w:spacing w:line="380" w:lineRule="atLeast"/>
        <w:ind w:firstLineChars="235" w:firstLine="566"/>
        <w:rPr>
          <w:rFonts w:asciiTheme="majorEastAsia" w:eastAsiaTheme="majorEastAsia" w:hAnsiTheme="majorEastAsia" w:cstheme="majorEastAsia"/>
          <w:sz w:val="24"/>
          <w:szCs w:val="24"/>
        </w:rPr>
      </w:pPr>
      <w:r>
        <w:rPr>
          <w:rFonts w:ascii="黑体" w:eastAsia="黑体" w:hAnsi="黑体" w:cs="黑体" w:hint="eastAsia"/>
          <w:b/>
          <w:sz w:val="24"/>
          <w:szCs w:val="24"/>
        </w:rPr>
        <w:t>第三十五条</w:t>
      </w:r>
      <w:r>
        <w:rPr>
          <w:rFonts w:asciiTheme="majorEastAsia" w:eastAsiaTheme="majorEastAsia" w:hAnsiTheme="majorEastAsia" w:cstheme="majorEastAsia" w:hint="eastAsia"/>
          <w:sz w:val="24"/>
          <w:szCs w:val="24"/>
        </w:rPr>
        <w:t xml:space="preserve"> 本办法自颁布之日起执行。</w:t>
      </w:r>
    </w:p>
    <w:p w:rsidR="00D73E22" w:rsidRDefault="00D73E22">
      <w:pPr>
        <w:rPr>
          <w:rFonts w:ascii="仿宋" w:eastAsia="仿宋" w:hAnsi="仿宋"/>
          <w:sz w:val="32"/>
          <w:szCs w:val="32"/>
        </w:rPr>
      </w:pPr>
    </w:p>
    <w:p w:rsidR="00D73E22" w:rsidRDefault="00D73E22">
      <w:pPr>
        <w:rPr>
          <w:rFonts w:ascii="仿宋" w:eastAsia="仿宋" w:hAnsi="仿宋"/>
          <w:sz w:val="32"/>
          <w:szCs w:val="32"/>
        </w:rPr>
      </w:pPr>
    </w:p>
    <w:p w:rsidR="00D73E22" w:rsidRDefault="00D73E22">
      <w:pPr>
        <w:rPr>
          <w:rFonts w:ascii="仿宋" w:eastAsia="仿宋" w:hAnsi="仿宋"/>
          <w:sz w:val="32"/>
          <w:szCs w:val="32"/>
        </w:rPr>
      </w:pPr>
    </w:p>
    <w:p w:rsidR="00D73E22" w:rsidRDefault="00D73E22">
      <w:pPr>
        <w:rPr>
          <w:rFonts w:ascii="仿宋" w:eastAsia="仿宋" w:hAnsi="仿宋"/>
          <w:sz w:val="32"/>
          <w:szCs w:val="32"/>
        </w:rPr>
      </w:pPr>
    </w:p>
    <w:p w:rsidR="00E2168D" w:rsidRDefault="00E2168D">
      <w:pPr>
        <w:rPr>
          <w:rFonts w:ascii="仿宋" w:eastAsia="仿宋" w:hAnsi="仿宋"/>
          <w:sz w:val="32"/>
          <w:szCs w:val="32"/>
        </w:rPr>
      </w:pPr>
    </w:p>
    <w:p w:rsidR="00E2168D" w:rsidRDefault="00E2168D">
      <w:pPr>
        <w:rPr>
          <w:rFonts w:ascii="仿宋" w:eastAsia="仿宋" w:hAnsi="仿宋"/>
          <w:sz w:val="32"/>
          <w:szCs w:val="32"/>
        </w:rPr>
      </w:pPr>
    </w:p>
    <w:p w:rsidR="00D73E22" w:rsidRDefault="00D73E22">
      <w:pPr>
        <w:rPr>
          <w:rFonts w:ascii="仿宋" w:eastAsia="仿宋" w:hAnsi="仿宋"/>
          <w:sz w:val="32"/>
          <w:szCs w:val="32"/>
        </w:rPr>
      </w:pPr>
    </w:p>
    <w:p w:rsidR="00D73E22" w:rsidRDefault="00D73E22">
      <w:pPr>
        <w:rPr>
          <w:rFonts w:ascii="仿宋" w:eastAsia="仿宋" w:hAnsi="仿宋"/>
          <w:sz w:val="32"/>
          <w:szCs w:val="32"/>
        </w:rPr>
      </w:pPr>
    </w:p>
    <w:p w:rsidR="00D73E22" w:rsidRDefault="00365724">
      <w:pPr>
        <w:rPr>
          <w:rFonts w:ascii="黑体" w:eastAsia="黑体" w:hAnsi="黑体" w:cs="黑体"/>
          <w:b/>
          <w:sz w:val="24"/>
          <w:szCs w:val="32"/>
        </w:rPr>
      </w:pPr>
      <w:r w:rsidRPr="0038147B">
        <w:rPr>
          <w:rFonts w:ascii="黑体" w:eastAsia="黑体" w:hAnsi="黑体" w:cs="黑体" w:hint="eastAsia"/>
          <w:b/>
          <w:sz w:val="24"/>
          <w:szCs w:val="32"/>
        </w:rPr>
        <w:lastRenderedPageBreak/>
        <w:t>附</w:t>
      </w:r>
      <w:r w:rsidR="0038147B" w:rsidRPr="0038147B">
        <w:rPr>
          <w:rFonts w:ascii="黑体" w:eastAsia="黑体" w:hAnsi="黑体" w:cs="黑体" w:hint="eastAsia"/>
          <w:b/>
          <w:sz w:val="24"/>
          <w:szCs w:val="32"/>
        </w:rPr>
        <w:t>表</w:t>
      </w:r>
      <w:r w:rsidRPr="0038147B">
        <w:rPr>
          <w:rFonts w:ascii="黑体" w:eastAsia="黑体" w:hAnsi="黑体" w:cs="黑体" w:hint="eastAsia"/>
          <w:b/>
          <w:sz w:val="24"/>
          <w:szCs w:val="32"/>
        </w:rPr>
        <w:t>：</w:t>
      </w:r>
    </w:p>
    <w:p w:rsidR="0038147B" w:rsidRPr="0038147B" w:rsidRDefault="0038147B">
      <w:pPr>
        <w:rPr>
          <w:rFonts w:ascii="黑体" w:eastAsia="黑体" w:hAnsi="黑体" w:cs="黑体"/>
          <w:b/>
          <w:sz w:val="24"/>
          <w:szCs w:val="32"/>
        </w:rPr>
      </w:pPr>
    </w:p>
    <w:p w:rsidR="00D73E22" w:rsidRDefault="00365724">
      <w:pPr>
        <w:jc w:val="center"/>
        <w:rPr>
          <w:rFonts w:ascii="黑体" w:eastAsia="黑体" w:hAnsi="黑体" w:cs="黑体"/>
          <w:sz w:val="32"/>
          <w:szCs w:val="32"/>
          <w:lang w:bidi="th-TH"/>
        </w:rPr>
      </w:pPr>
      <w:r>
        <w:rPr>
          <w:rFonts w:ascii="黑体" w:eastAsia="黑体" w:hAnsi="黑体" w:cs="黑体" w:hint="eastAsia"/>
          <w:sz w:val="32"/>
          <w:szCs w:val="32"/>
          <w:lang w:bidi="th-TH"/>
        </w:rPr>
        <w:t>无形资产使用申请表</w:t>
      </w:r>
    </w:p>
    <w:p w:rsidR="0038147B" w:rsidRDefault="0038147B">
      <w:pPr>
        <w:jc w:val="center"/>
        <w:rPr>
          <w:rFonts w:ascii="黑体" w:eastAsia="黑体" w:hAnsi="黑体" w:cs="黑体"/>
          <w:sz w:val="32"/>
          <w:szCs w:val="32"/>
          <w:lang w:bidi="th-TH"/>
        </w:rPr>
      </w:pPr>
    </w:p>
    <w:p w:rsidR="00D73E22" w:rsidRPr="0038147B" w:rsidRDefault="00365724">
      <w:pPr>
        <w:rPr>
          <w:rFonts w:asciiTheme="minorEastAsia" w:eastAsiaTheme="minorEastAsia" w:hAnsiTheme="minorEastAsia" w:cs="宋体"/>
          <w:b/>
          <w:sz w:val="22"/>
          <w:szCs w:val="32"/>
          <w:lang w:bidi="th-TH"/>
        </w:rPr>
      </w:pPr>
      <w:r w:rsidRPr="0038147B">
        <w:rPr>
          <w:rFonts w:asciiTheme="minorEastAsia" w:eastAsiaTheme="minorEastAsia" w:hAnsiTheme="minorEastAsia" w:cs="宋体" w:hint="eastAsia"/>
          <w:b/>
          <w:sz w:val="22"/>
          <w:szCs w:val="32"/>
          <w:lang w:bidi="th-TH"/>
        </w:rPr>
        <w:t xml:space="preserve"> 申请单位盖章：</w:t>
      </w:r>
    </w:p>
    <w:tbl>
      <w:tblPr>
        <w:tblW w:w="852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50"/>
        <w:gridCol w:w="4831"/>
        <w:gridCol w:w="2841"/>
      </w:tblGrid>
      <w:tr w:rsidR="00D73E22" w:rsidRPr="00E2168D">
        <w:trPr>
          <w:trHeight w:val="452"/>
        </w:trPr>
        <w:tc>
          <w:tcPr>
            <w:tcW w:w="5681" w:type="dxa"/>
            <w:gridSpan w:val="2"/>
            <w:vAlign w:val="center"/>
          </w:tcPr>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申请人（单位/个人）</w:t>
            </w:r>
          </w:p>
        </w:tc>
        <w:tc>
          <w:tcPr>
            <w:tcW w:w="2841" w:type="dxa"/>
            <w:vAlign w:val="center"/>
          </w:tcPr>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使用期限</w:t>
            </w:r>
          </w:p>
        </w:tc>
      </w:tr>
      <w:tr w:rsidR="00D73E22" w:rsidRPr="00E2168D">
        <w:trPr>
          <w:trHeight w:val="401"/>
        </w:trPr>
        <w:tc>
          <w:tcPr>
            <w:tcW w:w="5681" w:type="dxa"/>
            <w:gridSpan w:val="2"/>
            <w:vAlign w:val="center"/>
          </w:tcPr>
          <w:p w:rsidR="00D73E22" w:rsidRPr="00E2168D" w:rsidRDefault="00D73E22">
            <w:pPr>
              <w:spacing w:line="240" w:lineRule="exact"/>
              <w:jc w:val="center"/>
              <w:rPr>
                <w:rFonts w:asciiTheme="minorEastAsia" w:eastAsiaTheme="minorEastAsia" w:hAnsiTheme="minorEastAsia" w:cs="Cordia New"/>
                <w:sz w:val="22"/>
                <w:szCs w:val="32"/>
              </w:rPr>
            </w:pPr>
          </w:p>
        </w:tc>
        <w:tc>
          <w:tcPr>
            <w:tcW w:w="2841" w:type="dxa"/>
            <w:vAlign w:val="center"/>
          </w:tcPr>
          <w:p w:rsidR="00D73E22" w:rsidRPr="00E2168D" w:rsidRDefault="00D73E22">
            <w:pPr>
              <w:spacing w:line="240" w:lineRule="exact"/>
              <w:jc w:val="center"/>
              <w:rPr>
                <w:rFonts w:asciiTheme="minorEastAsia" w:eastAsiaTheme="minorEastAsia" w:hAnsiTheme="minorEastAsia" w:cs="Cordia New"/>
                <w:sz w:val="22"/>
                <w:szCs w:val="32"/>
              </w:rPr>
            </w:pPr>
          </w:p>
        </w:tc>
      </w:tr>
      <w:tr w:rsidR="00D73E22" w:rsidRPr="00E2168D">
        <w:trPr>
          <w:trHeight w:val="3277"/>
        </w:trPr>
        <w:tc>
          <w:tcPr>
            <w:tcW w:w="850" w:type="dxa"/>
            <w:vAlign w:val="center"/>
          </w:tcPr>
          <w:p w:rsidR="00D73E22" w:rsidRPr="00E2168D" w:rsidRDefault="00D73E22">
            <w:pPr>
              <w:spacing w:line="240" w:lineRule="exact"/>
              <w:jc w:val="center"/>
              <w:rPr>
                <w:rFonts w:asciiTheme="minorEastAsia" w:eastAsiaTheme="minorEastAsia" w:hAnsiTheme="minorEastAsia" w:cs="Cordia New"/>
                <w:sz w:val="22"/>
                <w:szCs w:val="32"/>
              </w:rPr>
            </w:pP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拟</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申</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请</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使</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用</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资</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产</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及</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使</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用</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事</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由</w:t>
            </w:r>
          </w:p>
        </w:tc>
        <w:tc>
          <w:tcPr>
            <w:tcW w:w="7672" w:type="dxa"/>
            <w:gridSpan w:val="2"/>
            <w:vAlign w:val="center"/>
          </w:tcPr>
          <w:p w:rsidR="00D73E22" w:rsidRPr="00E2168D" w:rsidRDefault="00D73E22">
            <w:pPr>
              <w:spacing w:line="240" w:lineRule="exact"/>
              <w:jc w:val="center"/>
              <w:rPr>
                <w:rFonts w:asciiTheme="minorEastAsia" w:eastAsiaTheme="minorEastAsia" w:hAnsiTheme="minorEastAsia" w:cs="Cordia New"/>
                <w:sz w:val="22"/>
                <w:szCs w:val="32"/>
              </w:rPr>
            </w:pPr>
          </w:p>
        </w:tc>
      </w:tr>
      <w:tr w:rsidR="00D73E22" w:rsidRPr="00E2168D">
        <w:trPr>
          <w:trHeight w:val="2545"/>
        </w:trPr>
        <w:tc>
          <w:tcPr>
            <w:tcW w:w="850" w:type="dxa"/>
            <w:vAlign w:val="center"/>
          </w:tcPr>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申</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请</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单</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位</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负</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责</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人</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意</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见</w:t>
            </w:r>
          </w:p>
        </w:tc>
        <w:tc>
          <w:tcPr>
            <w:tcW w:w="7672" w:type="dxa"/>
            <w:gridSpan w:val="2"/>
            <w:vAlign w:val="center"/>
          </w:tcPr>
          <w:p w:rsidR="00D73E22" w:rsidRPr="00E2168D" w:rsidRDefault="00D73E22">
            <w:pPr>
              <w:spacing w:line="240" w:lineRule="exact"/>
              <w:jc w:val="center"/>
              <w:rPr>
                <w:rFonts w:asciiTheme="minorEastAsia" w:eastAsiaTheme="minorEastAsia" w:hAnsiTheme="minorEastAsia" w:cs="Cordia New"/>
                <w:sz w:val="22"/>
                <w:szCs w:val="32"/>
              </w:rPr>
            </w:pPr>
          </w:p>
        </w:tc>
      </w:tr>
      <w:tr w:rsidR="00D73E22" w:rsidRPr="00E2168D">
        <w:trPr>
          <w:trHeight w:val="3538"/>
        </w:trPr>
        <w:tc>
          <w:tcPr>
            <w:tcW w:w="850" w:type="dxa"/>
            <w:vAlign w:val="center"/>
          </w:tcPr>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归</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口</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管</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理</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部</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门</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负</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责</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人</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意</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见</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盖</w:t>
            </w:r>
          </w:p>
          <w:p w:rsidR="00D73E22" w:rsidRPr="00E2168D" w:rsidRDefault="00365724">
            <w:pPr>
              <w:spacing w:line="240" w:lineRule="exact"/>
              <w:jc w:val="center"/>
              <w:rPr>
                <w:rFonts w:asciiTheme="minorEastAsia" w:eastAsiaTheme="minorEastAsia" w:hAnsiTheme="minorEastAsia" w:cs="Cordia New"/>
                <w:sz w:val="22"/>
                <w:szCs w:val="32"/>
              </w:rPr>
            </w:pPr>
            <w:r w:rsidRPr="00E2168D">
              <w:rPr>
                <w:rFonts w:asciiTheme="minorEastAsia" w:eastAsiaTheme="minorEastAsia" w:hAnsiTheme="minorEastAsia" w:cs="Cordia New" w:hint="eastAsia"/>
                <w:sz w:val="22"/>
                <w:szCs w:val="32"/>
              </w:rPr>
              <w:t>章</w:t>
            </w:r>
          </w:p>
        </w:tc>
        <w:tc>
          <w:tcPr>
            <w:tcW w:w="7672" w:type="dxa"/>
            <w:gridSpan w:val="2"/>
            <w:vAlign w:val="center"/>
          </w:tcPr>
          <w:p w:rsidR="00D73E22" w:rsidRPr="00E2168D" w:rsidRDefault="00D73E22">
            <w:pPr>
              <w:spacing w:line="240" w:lineRule="exact"/>
              <w:jc w:val="center"/>
              <w:rPr>
                <w:rFonts w:asciiTheme="minorEastAsia" w:eastAsiaTheme="minorEastAsia" w:hAnsiTheme="minorEastAsia" w:cs="Cordia New"/>
                <w:sz w:val="22"/>
                <w:szCs w:val="32"/>
              </w:rPr>
            </w:pPr>
          </w:p>
        </w:tc>
      </w:tr>
    </w:tbl>
    <w:p w:rsidR="00D73E22" w:rsidRDefault="00D73E22">
      <w:pPr>
        <w:ind w:left="1100"/>
        <w:rPr>
          <w:rFonts w:ascii="仿宋" w:eastAsia="仿宋" w:hAnsi="仿宋"/>
          <w:sz w:val="32"/>
          <w:szCs w:val="32"/>
        </w:rPr>
      </w:pPr>
    </w:p>
    <w:p w:rsidR="00D73E22" w:rsidRDefault="00D73E22">
      <w:pPr>
        <w:autoSpaceDE w:val="0"/>
        <w:adjustRightInd w:val="0"/>
        <w:snapToGrid w:val="0"/>
        <w:spacing w:line="560" w:lineRule="exact"/>
        <w:rPr>
          <w:rFonts w:ascii="宋体" w:hAnsi="宋体" w:cs="仿宋_GB2312"/>
          <w:b/>
          <w:bCs/>
          <w:kern w:val="0"/>
          <w:sz w:val="22"/>
        </w:rPr>
      </w:pPr>
    </w:p>
    <w:sectPr w:rsidR="00D73E22" w:rsidSect="00E2168D">
      <w:footerReference w:type="default" r:id="rId7"/>
      <w:pgSz w:w="11906" w:h="16838"/>
      <w:pgMar w:top="1440" w:right="1800" w:bottom="1440" w:left="1800" w:header="851" w:footer="68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A65" w:rsidRDefault="00693A65" w:rsidP="00AC3763">
      <w:r>
        <w:separator/>
      </w:r>
    </w:p>
  </w:endnote>
  <w:endnote w:type="continuationSeparator" w:id="0">
    <w:p w:rsidR="00693A65" w:rsidRDefault="00693A65" w:rsidP="00AC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786496"/>
      <w:docPartObj>
        <w:docPartGallery w:val="Page Numbers (Bottom of Page)"/>
        <w:docPartUnique/>
      </w:docPartObj>
    </w:sdtPr>
    <w:sdtEndPr/>
    <w:sdtContent>
      <w:p w:rsidR="0038147B" w:rsidRDefault="0038147B">
        <w:pPr>
          <w:pStyle w:val="a4"/>
          <w:jc w:val="center"/>
        </w:pPr>
        <w:r>
          <w:fldChar w:fldCharType="begin"/>
        </w:r>
        <w:r>
          <w:instrText>PAGE   \* MERGEFORMAT</w:instrText>
        </w:r>
        <w:r>
          <w:fldChar w:fldCharType="separate"/>
        </w:r>
        <w:r w:rsidR="00384E40" w:rsidRPr="00384E40">
          <w:rPr>
            <w:noProof/>
            <w:lang w:val="zh-CN"/>
          </w:rPr>
          <w:t>1</w:t>
        </w:r>
        <w:r>
          <w:fldChar w:fldCharType="end"/>
        </w:r>
      </w:p>
    </w:sdtContent>
  </w:sdt>
  <w:p w:rsidR="00E2168D" w:rsidRDefault="00E2168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A65" w:rsidRDefault="00693A65" w:rsidP="00AC3763">
      <w:r>
        <w:separator/>
      </w:r>
    </w:p>
  </w:footnote>
  <w:footnote w:type="continuationSeparator" w:id="0">
    <w:p w:rsidR="00693A65" w:rsidRDefault="00693A65" w:rsidP="00AC37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A37BAA"/>
    <w:rsid w:val="00050950"/>
    <w:rsid w:val="000F2AC0"/>
    <w:rsid w:val="001E29BE"/>
    <w:rsid w:val="0023135C"/>
    <w:rsid w:val="00365724"/>
    <w:rsid w:val="0038147B"/>
    <w:rsid w:val="00384E40"/>
    <w:rsid w:val="00693A65"/>
    <w:rsid w:val="00AC3763"/>
    <w:rsid w:val="00B649F5"/>
    <w:rsid w:val="00BD4FDC"/>
    <w:rsid w:val="00D73E22"/>
    <w:rsid w:val="00E2168D"/>
    <w:rsid w:val="2AA37BAA"/>
    <w:rsid w:val="41D14B83"/>
    <w:rsid w:val="4262403A"/>
    <w:rsid w:val="4F4618D3"/>
    <w:rsid w:val="5FE907CC"/>
    <w:rsid w:val="64B86CFB"/>
    <w:rsid w:val="6F413005"/>
    <w:rsid w:val="79D36172"/>
    <w:rsid w:val="7B9914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5FD2464"/>
  <w15:docId w15:val="{9C479DF7-15B6-4436-B4B6-F398D0EC7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Pr>
      <w:sz w:val="20"/>
      <w:szCs w:val="20"/>
    </w:rPr>
  </w:style>
  <w:style w:type="paragraph" w:styleId="a4">
    <w:name w:val="footer"/>
    <w:basedOn w:val="a"/>
    <w:link w:val="a5"/>
    <w:uiPriority w:val="99"/>
    <w:qFormat/>
    <w:pPr>
      <w:tabs>
        <w:tab w:val="center" w:pos="4153"/>
        <w:tab w:val="right" w:pos="8306"/>
      </w:tabs>
      <w:snapToGrid w:val="0"/>
      <w:jc w:val="left"/>
    </w:pPr>
    <w:rPr>
      <w:rFonts w:ascii="Times New Roman" w:hAnsi="Times New Roman"/>
      <w:sz w:val="18"/>
      <w:szCs w:val="18"/>
    </w:rPr>
  </w:style>
  <w:style w:type="paragraph" w:styleId="a6">
    <w:name w:val="header"/>
    <w:basedOn w:val="a"/>
    <w:pPr>
      <w:pBdr>
        <w:bottom w:val="single" w:sz="6" w:space="1" w:color="auto"/>
      </w:pBdr>
      <w:tabs>
        <w:tab w:val="center" w:pos="4153"/>
        <w:tab w:val="right" w:pos="8306"/>
      </w:tabs>
      <w:jc w:val="center"/>
    </w:pPr>
    <w:rPr>
      <w:sz w:val="18"/>
      <w:szCs w:val="18"/>
    </w:rPr>
  </w:style>
  <w:style w:type="character" w:styleId="a7">
    <w:name w:val="page number"/>
    <w:qFormat/>
  </w:style>
  <w:style w:type="paragraph" w:customStyle="1" w:styleId="Default">
    <w:name w:val="Default"/>
    <w:qFormat/>
    <w:pPr>
      <w:widowControl w:val="0"/>
      <w:autoSpaceDE w:val="0"/>
      <w:autoSpaceDN w:val="0"/>
      <w:adjustRightInd w:val="0"/>
    </w:pPr>
    <w:rPr>
      <w:rFonts w:ascii="仿宋_GB2312" w:eastAsia="仿宋_GB2312" w:hAnsi="Times New Roman" w:cs="仿宋_GB2312"/>
      <w:color w:val="000000"/>
      <w:sz w:val="24"/>
      <w:szCs w:val="24"/>
    </w:rPr>
  </w:style>
  <w:style w:type="paragraph" w:customStyle="1" w:styleId="Style1">
    <w:name w:val="_Style 1"/>
    <w:basedOn w:val="a"/>
    <w:uiPriority w:val="34"/>
    <w:qFormat/>
    <w:pPr>
      <w:ind w:firstLineChars="200" w:firstLine="420"/>
    </w:pPr>
  </w:style>
  <w:style w:type="paragraph" w:styleId="a8">
    <w:name w:val="Balloon Text"/>
    <w:basedOn w:val="a"/>
    <w:link w:val="a9"/>
    <w:rsid w:val="0023135C"/>
    <w:rPr>
      <w:sz w:val="18"/>
      <w:szCs w:val="18"/>
    </w:rPr>
  </w:style>
  <w:style w:type="character" w:customStyle="1" w:styleId="a9">
    <w:name w:val="批注框文本 字符"/>
    <w:basedOn w:val="a0"/>
    <w:link w:val="a8"/>
    <w:rsid w:val="0023135C"/>
    <w:rPr>
      <w:rFonts w:ascii="Calibri" w:eastAsia="宋体" w:hAnsi="Calibri" w:cs="Times New Roman"/>
      <w:kern w:val="2"/>
      <w:sz w:val="18"/>
      <w:szCs w:val="18"/>
    </w:rPr>
  </w:style>
  <w:style w:type="character" w:customStyle="1" w:styleId="a5">
    <w:name w:val="页脚 字符"/>
    <w:basedOn w:val="a0"/>
    <w:link w:val="a4"/>
    <w:uiPriority w:val="99"/>
    <w:rsid w:val="00E2168D"/>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624</Words>
  <Characters>3558</Characters>
  <Application>Microsoft Office Word</Application>
  <DocSecurity>0</DocSecurity>
  <Lines>29</Lines>
  <Paragraphs>8</Paragraphs>
  <ScaleCrop>false</ScaleCrop>
  <Company>微软中国</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耿莉</dc:creator>
  <cp:lastModifiedBy>王悦</cp:lastModifiedBy>
  <cp:revision>2</cp:revision>
  <cp:lastPrinted>2017-12-12T06:41:00Z</cp:lastPrinted>
  <dcterms:created xsi:type="dcterms:W3CDTF">2021-06-15T07:07:00Z</dcterms:created>
  <dcterms:modified xsi:type="dcterms:W3CDTF">2021-06-15T07:07:00Z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