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B5F0E">
      <w:pPr>
        <w:pStyle w:val="2"/>
        <w:rPr>
          <w:color w:val="000000" w:themeColor="text1"/>
          <w:w w:val="98"/>
          <w14:textFill>
            <w14:solidFill>
              <w14:schemeClr w14:val="tx1"/>
            </w14:solidFill>
          </w14:textFill>
        </w:rPr>
      </w:pPr>
      <w:bookmarkStart w:id="0" w:name="_Toc213531319"/>
      <w:bookmarkStart w:id="1" w:name="_Toc178496654"/>
      <w:bookmarkStart w:id="2" w:name="_Toc178167132"/>
      <w:bookmarkStart w:id="3" w:name="_Toc180165213"/>
      <w:r>
        <w:rPr>
          <w:rFonts w:hint="eastAsia"/>
          <w:color w:val="000000" w:themeColor="text1"/>
          <w:w w:val="98"/>
          <w14:textFill>
            <w14:solidFill>
              <w14:schemeClr w14:val="tx1"/>
            </w14:solidFill>
          </w14:textFill>
        </w:rPr>
        <w:t>西南财经大学学生申诉处理办法</w:t>
      </w:r>
      <w:bookmarkEnd w:id="0"/>
      <w:bookmarkEnd w:id="1"/>
      <w:bookmarkEnd w:id="2"/>
      <w:bookmarkEnd w:id="3"/>
      <w:bookmarkStart w:id="8" w:name="_GoBack"/>
      <w:bookmarkEnd w:id="8"/>
    </w:p>
    <w:p w14:paraId="1DF7CECC">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（西财大办〔</w:t>
      </w:r>
      <w:r>
        <w:rPr>
          <w:color w:val="000000" w:themeColor="text1"/>
          <w14:textFill>
            <w14:solidFill>
              <w14:schemeClr w14:val="tx1"/>
            </w14:solidFill>
          </w14:textFill>
        </w:rPr>
        <w:t>2017〕45号）</w:t>
      </w:r>
    </w:p>
    <w:p w14:paraId="27A4B7E3">
      <w:pPr>
        <w:spacing w:line="590" w:lineRule="exact"/>
        <w:rPr>
          <w:rFonts w:ascii="仿宋" w:hAnsi="仿宋" w:eastAsia="方正仿宋简体"/>
          <w:b/>
          <w:color w:val="000000" w:themeColor="text1"/>
          <w:spacing w:val="10"/>
          <w:w w:val="98"/>
          <w:sz w:val="33"/>
          <w:szCs w:val="33"/>
          <w14:textFill>
            <w14:solidFill>
              <w14:schemeClr w14:val="tx1"/>
            </w14:solidFill>
          </w14:textFill>
        </w:rPr>
      </w:pPr>
    </w:p>
    <w:p w14:paraId="6F555308">
      <w:pPr>
        <w:pStyle w:val="4"/>
        <w:rPr>
          <w:color w:val="000000" w:themeColor="text1"/>
          <w14:textFill>
            <w14:solidFill>
              <w14:schemeClr w14:val="tx1"/>
            </w14:solidFill>
          </w14:textFill>
        </w:rPr>
      </w:pPr>
      <w:bookmarkStart w:id="4" w:name="_Toc178168132"/>
      <w:r>
        <w:rPr>
          <w:rFonts w:hint="eastAsia"/>
          <w:color w:val="000000" w:themeColor="text1"/>
          <w14:textFill>
            <w14:solidFill>
              <w14:schemeClr w14:val="tx1"/>
            </w14:solidFill>
          </w14:textFill>
        </w:rPr>
        <w:t xml:space="preserve">第一章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总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则</w:t>
      </w:r>
      <w:bookmarkEnd w:id="4"/>
    </w:p>
    <w:p w14:paraId="43BBF307">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第一条　</w:t>
      </w:r>
      <w:r>
        <w:rPr>
          <w:rFonts w:hint="eastAsia" w:ascii="仿宋" w:hAnsi="仿宋" w:eastAsia="方正仿宋简体"/>
          <w:b/>
          <w:color w:val="000000" w:themeColor="text1"/>
          <w:spacing w:val="10"/>
          <w:w w:val="98"/>
          <w:sz w:val="33"/>
          <w:szCs w:val="33"/>
          <w14:textFill>
            <w14:solidFill>
              <w14:schemeClr w14:val="tx1"/>
            </w14:solidFill>
          </w14:textFill>
        </w:rPr>
        <w:t>为规范学生校内申诉制度，保证学校处理行为的客观、公正，保障学生的合法权益，依据有关法律、法规和《西南财经大学学生管理规定》，制定本办法。</w:t>
      </w:r>
    </w:p>
    <w:p w14:paraId="69418741">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第二条　</w:t>
      </w:r>
      <w:r>
        <w:rPr>
          <w:rFonts w:hint="eastAsia" w:ascii="仿宋" w:hAnsi="仿宋" w:eastAsia="方正仿宋简体"/>
          <w:b/>
          <w:color w:val="000000" w:themeColor="text1"/>
          <w:spacing w:val="10"/>
          <w:w w:val="98"/>
          <w:sz w:val="33"/>
          <w:szCs w:val="33"/>
          <w14:textFill>
            <w14:solidFill>
              <w14:schemeClr w14:val="tx1"/>
            </w14:solidFill>
          </w14:textFill>
        </w:rPr>
        <w:t>本办法适用于在我校接受普通高等学历教育的本科生和研究生。对在我校接受高等学历继续教育的学生、港澳台侨学生、留学生可参照本办法实施。</w:t>
      </w:r>
    </w:p>
    <w:p w14:paraId="558027B6">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第三条　</w:t>
      </w:r>
      <w:r>
        <w:rPr>
          <w:rFonts w:hint="eastAsia" w:ascii="仿宋" w:hAnsi="仿宋" w:eastAsia="方正仿宋简体"/>
          <w:b/>
          <w:color w:val="000000" w:themeColor="text1"/>
          <w:spacing w:val="10"/>
          <w:w w:val="98"/>
          <w:sz w:val="33"/>
          <w:szCs w:val="33"/>
          <w14:textFill>
            <w14:solidFill>
              <w14:schemeClr w14:val="tx1"/>
            </w14:solidFill>
          </w14:textFill>
        </w:rPr>
        <w:t>学生应坚持严肃、认真、诚实的原则提出申诉；学校坚持公开、公正、实事求是和有错必纠的原则处理学生的申诉。</w:t>
      </w:r>
    </w:p>
    <w:p w14:paraId="4DBBF7B9">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第四条　</w:t>
      </w:r>
      <w:r>
        <w:rPr>
          <w:rFonts w:hint="eastAsia" w:ascii="仿宋" w:hAnsi="仿宋" w:eastAsia="方正仿宋简体"/>
          <w:b/>
          <w:color w:val="000000" w:themeColor="text1"/>
          <w:spacing w:val="10"/>
          <w:w w:val="98"/>
          <w:sz w:val="33"/>
          <w:szCs w:val="33"/>
          <w14:textFill>
            <w14:solidFill>
              <w14:schemeClr w14:val="tx1"/>
            </w14:solidFill>
          </w14:textFill>
        </w:rPr>
        <w:t>申诉人是受处分或处理的学生本人。申诉人也可委托代理人代为申诉，代理人应出具授权委托书。</w:t>
      </w:r>
    </w:p>
    <w:p w14:paraId="52D1C143">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第五条　</w:t>
      </w:r>
      <w:r>
        <w:rPr>
          <w:rFonts w:hint="eastAsia" w:ascii="仿宋" w:hAnsi="仿宋" w:eastAsia="方正仿宋简体"/>
          <w:b/>
          <w:color w:val="000000" w:themeColor="text1"/>
          <w:spacing w:val="10"/>
          <w:w w:val="98"/>
          <w:sz w:val="33"/>
          <w:szCs w:val="33"/>
          <w14:textFill>
            <w14:solidFill>
              <w14:schemeClr w14:val="tx1"/>
            </w14:solidFill>
          </w14:textFill>
        </w:rPr>
        <w:t>受理申诉机构是学校学生申诉处理委员会，申诉处理委员会办公室设在校长办公室。</w:t>
      </w:r>
    </w:p>
    <w:p w14:paraId="6B98CFC4">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学生申诉处理委员会由相关校领导，党委办公室、校长办公室、有关职能部门、培养单位负责人，教师代表，学生代表，学校法律顾问等九人至十一人组成。</w:t>
      </w:r>
    </w:p>
    <w:p w14:paraId="7228434D">
      <w:pPr>
        <w:pStyle w:val="4"/>
        <w:rPr>
          <w:color w:val="000000" w:themeColor="text1"/>
          <w14:textFill>
            <w14:solidFill>
              <w14:schemeClr w14:val="tx1"/>
            </w14:solidFill>
          </w14:textFill>
        </w:rPr>
      </w:pPr>
      <w:bookmarkStart w:id="5" w:name="_Toc178168133"/>
      <w:r>
        <w:rPr>
          <w:rFonts w:hint="eastAsia"/>
          <w:color w:val="000000" w:themeColor="text1"/>
          <w14:textFill>
            <w14:solidFill>
              <w14:schemeClr w14:val="tx1"/>
            </w14:solidFill>
          </w14:textFill>
        </w:rPr>
        <w:t>第二章  申诉的受理</w:t>
      </w:r>
      <w:bookmarkEnd w:id="5"/>
    </w:p>
    <w:p w14:paraId="20A1C8CD">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第六条　</w:t>
      </w:r>
      <w:r>
        <w:rPr>
          <w:rFonts w:hint="eastAsia" w:ascii="仿宋" w:hAnsi="仿宋" w:eastAsia="方正仿宋简体"/>
          <w:b/>
          <w:color w:val="000000" w:themeColor="text1"/>
          <w:spacing w:val="10"/>
          <w:w w:val="98"/>
          <w:sz w:val="33"/>
          <w:szCs w:val="33"/>
          <w14:textFill>
            <w14:solidFill>
              <w14:schemeClr w14:val="tx1"/>
            </w14:solidFill>
          </w14:textFill>
        </w:rPr>
        <w:t>学生对学校作出的涉及本人权益的下列处分或处理决定有异议，须在收到决定或公告之日起十日内向学校提出书面申诉。</w:t>
      </w:r>
    </w:p>
    <w:p w14:paraId="74E5BFE8">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（一）受到警告、严重警告、记过、留校察看、开除学籍等处分的；</w:t>
      </w:r>
    </w:p>
    <w:p w14:paraId="4AB093B5">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（二）受到退学或者其他处理决定的；</w:t>
      </w:r>
    </w:p>
    <w:p w14:paraId="06B9C084">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（三）根据其他规定可以提出申诉的事项。</w:t>
      </w:r>
    </w:p>
    <w:p w14:paraId="16C47AE6">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第七条　</w:t>
      </w:r>
      <w:r>
        <w:rPr>
          <w:rFonts w:hint="eastAsia" w:ascii="仿宋" w:hAnsi="仿宋" w:eastAsia="方正仿宋简体"/>
          <w:b/>
          <w:color w:val="000000" w:themeColor="text1"/>
          <w:spacing w:val="10"/>
          <w:w w:val="98"/>
          <w:sz w:val="33"/>
          <w:szCs w:val="33"/>
          <w14:textFill>
            <w14:solidFill>
              <w14:schemeClr w14:val="tx1"/>
            </w14:solidFill>
          </w14:textFill>
        </w:rPr>
        <w:t>申诉人提出申诉时，应当向受理申诉机构递交申诉申请书，并附上学校作出的处分或处理决定（复印件）。申诉书应当载明下列内容：</w:t>
      </w:r>
    </w:p>
    <w:p w14:paraId="522A324E">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（一）申诉人的姓名、班级、学号及其他基本情况；</w:t>
      </w:r>
    </w:p>
    <w:p w14:paraId="12C5C6EA">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（二）申诉的事项、理由及要求；</w:t>
      </w:r>
    </w:p>
    <w:p w14:paraId="66BE159E">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（三）申诉日期；</w:t>
      </w:r>
    </w:p>
    <w:p w14:paraId="03B9ADF1">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（四）邮寄通信地址。</w:t>
      </w:r>
    </w:p>
    <w:p w14:paraId="4537BCA2">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第八条　</w:t>
      </w:r>
      <w:r>
        <w:rPr>
          <w:rFonts w:hint="eastAsia" w:ascii="仿宋" w:hAnsi="仿宋" w:eastAsia="方正仿宋简体"/>
          <w:b/>
          <w:color w:val="000000" w:themeColor="text1"/>
          <w:spacing w:val="10"/>
          <w:w w:val="98"/>
          <w:sz w:val="33"/>
          <w:szCs w:val="33"/>
          <w14:textFill>
            <w14:solidFill>
              <w14:schemeClr w14:val="tx1"/>
            </w14:solidFill>
          </w14:textFill>
        </w:rPr>
        <w:t>对学生提出的申诉，受理机构应当在接到申诉之日起五日内，区别不同情况作出如下处理：</w:t>
      </w:r>
    </w:p>
    <w:p w14:paraId="30D2ABCD">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（一）不予受理，同时告知申诉人或其代理人；</w:t>
      </w:r>
    </w:p>
    <w:p w14:paraId="2D9EFE03">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（二）申诉材料不齐备者限期补正，逾期不补视为放弃本次申诉；</w:t>
      </w:r>
    </w:p>
    <w:p w14:paraId="53DEF61B">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三）对决定予以受理的申诉，在接到申诉申请书后的十五日内作出对申诉的复查结论并告知申诉人。情况复杂不能在规定限期内作出结论的，经学校负责人批准，可延长十五日。学生申诉处理委员会认为必要的，可以建议学校暂缓执行有关决定。</w:t>
      </w:r>
    </w:p>
    <w:p w14:paraId="0400315B">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第九条　</w:t>
      </w:r>
      <w:r>
        <w:rPr>
          <w:rFonts w:hint="eastAsia" w:ascii="仿宋" w:hAnsi="仿宋" w:eastAsia="方正仿宋简体"/>
          <w:b/>
          <w:color w:val="000000" w:themeColor="text1"/>
          <w:spacing w:val="10"/>
          <w:w w:val="98"/>
          <w:sz w:val="33"/>
          <w:szCs w:val="33"/>
          <w14:textFill>
            <w14:solidFill>
              <w14:schemeClr w14:val="tx1"/>
            </w14:solidFill>
          </w14:textFill>
        </w:rPr>
        <w:t>学生申诉处理委员会对以下五种情况的申诉不予受理：</w:t>
      </w:r>
    </w:p>
    <w:p w14:paraId="62292B09">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（一）申诉事项不属于本办法受理范围的；</w:t>
      </w:r>
    </w:p>
    <w:p w14:paraId="58C81C3F">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（二）申诉超过申诉时限的。处理、处分未告知学生申诉期限的，申诉期限自学生知道或者应当知道处理或者处分决定之日起计算，但最长不得超过六个月；</w:t>
      </w:r>
    </w:p>
    <w:p w14:paraId="192FC62D">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（三）无正当理由重复申诉的；</w:t>
      </w:r>
    </w:p>
    <w:p w14:paraId="5A230368">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（四）已撤回申诉，无正当理由重新申诉的；</w:t>
      </w:r>
    </w:p>
    <w:p w14:paraId="16E05594">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（五）代理人不符合有关规定和要求的。</w:t>
      </w:r>
    </w:p>
    <w:p w14:paraId="14387AB3">
      <w:pPr>
        <w:pStyle w:val="4"/>
        <w:rPr>
          <w:color w:val="000000" w:themeColor="text1"/>
          <w14:textFill>
            <w14:solidFill>
              <w14:schemeClr w14:val="tx1"/>
            </w14:solidFill>
          </w14:textFill>
        </w:rPr>
      </w:pPr>
      <w:bookmarkStart w:id="6" w:name="_Toc178168134"/>
      <w:r>
        <w:rPr>
          <w:rFonts w:hint="eastAsia"/>
          <w:color w:val="000000" w:themeColor="text1"/>
          <w14:textFill>
            <w14:solidFill>
              <w14:schemeClr w14:val="tx1"/>
            </w14:solidFill>
          </w14:textFill>
        </w:rPr>
        <w:t xml:space="preserve">第三章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申诉的处理程序</w:t>
      </w:r>
      <w:bookmarkEnd w:id="6"/>
    </w:p>
    <w:p w14:paraId="5CF3B33C">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第十条　</w:t>
      </w:r>
      <w:r>
        <w:rPr>
          <w:rFonts w:hint="eastAsia" w:ascii="仿宋" w:hAnsi="仿宋" w:eastAsia="方正仿宋简体"/>
          <w:b/>
          <w:color w:val="000000" w:themeColor="text1"/>
          <w:spacing w:val="10"/>
          <w:w w:val="98"/>
          <w:sz w:val="33"/>
          <w:szCs w:val="33"/>
          <w14:textFill>
            <w14:solidFill>
              <w14:schemeClr w14:val="tx1"/>
            </w14:solidFill>
          </w14:textFill>
        </w:rPr>
        <w:t>学生申诉处理委员会根据申诉事项提出具体处理意见，并有权对有关单位和人员进行调查核实。</w:t>
      </w:r>
    </w:p>
    <w:p w14:paraId="0A93A9AC">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第十一条　</w:t>
      </w:r>
      <w:r>
        <w:rPr>
          <w:rFonts w:hint="eastAsia" w:ascii="仿宋" w:hAnsi="仿宋" w:eastAsia="方正仿宋简体"/>
          <w:b/>
          <w:color w:val="000000" w:themeColor="text1"/>
          <w:spacing w:val="10"/>
          <w:w w:val="98"/>
          <w:sz w:val="33"/>
          <w:szCs w:val="33"/>
          <w14:textFill>
            <w14:solidFill>
              <w14:schemeClr w14:val="tx1"/>
            </w14:solidFill>
          </w14:textFill>
        </w:rPr>
        <w:t>在申诉期间，原处分或处理决定有效。</w:t>
      </w:r>
    </w:p>
    <w:p w14:paraId="7F4392A9">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第十二条　</w:t>
      </w:r>
      <w:r>
        <w:rPr>
          <w:rFonts w:hint="eastAsia" w:ascii="仿宋" w:hAnsi="仿宋" w:eastAsia="方正仿宋简体"/>
          <w:b/>
          <w:color w:val="000000" w:themeColor="text1"/>
          <w:spacing w:val="10"/>
          <w:w w:val="98"/>
          <w:sz w:val="33"/>
          <w:szCs w:val="33"/>
          <w14:textFill>
            <w14:solidFill>
              <w14:schemeClr w14:val="tx1"/>
            </w14:solidFill>
          </w14:textFill>
        </w:rPr>
        <w:t>在未作出申诉复查决定前，学生可以撤回申诉。要求撤回申诉的，必须以书面形式提出。受理申诉的机构在接到关于撤回申诉的申请书后停止受理工作。</w:t>
      </w:r>
    </w:p>
    <w:p w14:paraId="34FE8592">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第十三条　</w:t>
      </w:r>
      <w:r>
        <w:rPr>
          <w:rFonts w:hint="eastAsia" w:ascii="仿宋" w:hAnsi="仿宋" w:eastAsia="方正仿宋简体"/>
          <w:b/>
          <w:color w:val="000000" w:themeColor="text1"/>
          <w:spacing w:val="10"/>
          <w:w w:val="98"/>
          <w:sz w:val="33"/>
          <w:szCs w:val="33"/>
          <w14:textFill>
            <w14:solidFill>
              <w14:schemeClr w14:val="tx1"/>
            </w14:solidFill>
          </w14:textFill>
        </w:rPr>
        <w:t>对于已决定受理的申诉，由学生申诉处理委员会成员组成三人至五人的复查处理小组，具体负责该项申诉的复查审理工作。</w:t>
      </w:r>
    </w:p>
    <w:p w14:paraId="13542DAA">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第十四条　</w:t>
      </w:r>
      <w:r>
        <w:rPr>
          <w:rFonts w:hint="eastAsia" w:ascii="仿宋" w:hAnsi="仿宋" w:eastAsia="方正仿宋简体"/>
          <w:b/>
          <w:color w:val="000000" w:themeColor="text1"/>
          <w:spacing w:val="10"/>
          <w:w w:val="98"/>
          <w:sz w:val="33"/>
          <w:szCs w:val="33"/>
          <w14:textFill>
            <w14:solidFill>
              <w14:schemeClr w14:val="tx1"/>
            </w14:solidFill>
          </w14:textFill>
        </w:rPr>
        <w:t>申诉复查处理小组按以下程序对申诉人的申诉进行复查：</w:t>
      </w:r>
    </w:p>
    <w:p w14:paraId="5AE89E8A">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（一）提取原决定有关的原始材料并进行复查；</w:t>
      </w:r>
    </w:p>
    <w:p w14:paraId="1E0BBE04">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（二）听取申诉人的申辩；</w:t>
      </w:r>
    </w:p>
    <w:p w14:paraId="0EAB0A06">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（三）对申诉人、原处理有关单位进行调查；</w:t>
      </w:r>
    </w:p>
    <w:p w14:paraId="4CEA6015">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（四）对申诉人或其他人提供的新线索、新情况予以核实或查证；</w:t>
      </w:r>
    </w:p>
    <w:p w14:paraId="4D0446B6">
      <w:pPr>
        <w:spacing w:line="590" w:lineRule="exact"/>
        <w:ind w:firstLine="689" w:firstLineChars="200"/>
        <w:rPr>
          <w:rFonts w:ascii="仿宋" w:hAnsi="仿宋" w:eastAsia="方正仿宋简体"/>
          <w:b/>
          <w:color w:val="000000" w:themeColor="text1"/>
          <w:spacing w:val="-4"/>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（五）</w:t>
      </w:r>
      <w:r>
        <w:rPr>
          <w:rFonts w:hint="eastAsia" w:ascii="仿宋" w:hAnsi="仿宋" w:eastAsia="方正仿宋简体"/>
          <w:b/>
          <w:color w:val="000000" w:themeColor="text1"/>
          <w:spacing w:val="-4"/>
          <w:w w:val="98"/>
          <w:sz w:val="33"/>
          <w:szCs w:val="33"/>
          <w14:textFill>
            <w14:solidFill>
              <w14:schemeClr w14:val="tx1"/>
            </w14:solidFill>
          </w14:textFill>
        </w:rPr>
        <w:t>根据调查核实情况，向学生申诉处理委员会提交该项申诉的复查报告，并提出维持、变更或撤消原决定的建议。</w:t>
      </w:r>
    </w:p>
    <w:p w14:paraId="18CAA643">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第十五条　</w:t>
      </w:r>
      <w:r>
        <w:rPr>
          <w:rFonts w:hint="eastAsia" w:ascii="仿宋" w:hAnsi="仿宋" w:eastAsia="方正仿宋简体"/>
          <w:b/>
          <w:color w:val="000000" w:themeColor="text1"/>
          <w:spacing w:val="10"/>
          <w:w w:val="98"/>
          <w:sz w:val="33"/>
          <w:szCs w:val="33"/>
          <w14:textFill>
            <w14:solidFill>
              <w14:schemeClr w14:val="tx1"/>
            </w14:solidFill>
          </w14:textFill>
        </w:rPr>
        <w:t>学生申诉处理委员会根据申诉人或代理人请求，认为应该实施听证程序的，在决定召开听证会后通知申诉人或其代理人。听证会由复查处理小组成员主持，听证主持人在听证活动中应当公正履行主持听证的职责，保证当事人行使陈述权、申辩权。</w:t>
      </w:r>
    </w:p>
    <w:p w14:paraId="2EDFBAAA">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第十六条　</w:t>
      </w:r>
      <w:r>
        <w:rPr>
          <w:rFonts w:hint="eastAsia" w:ascii="仿宋" w:hAnsi="仿宋" w:eastAsia="方正仿宋简体"/>
          <w:b/>
          <w:color w:val="000000" w:themeColor="text1"/>
          <w:spacing w:val="10"/>
          <w:w w:val="98"/>
          <w:sz w:val="33"/>
          <w:szCs w:val="33"/>
          <w14:textFill>
            <w14:solidFill>
              <w14:schemeClr w14:val="tx1"/>
            </w14:solidFill>
          </w14:textFill>
        </w:rPr>
        <w:t>学生申诉处理委员会在听证活动中行使下列职权：</w:t>
      </w:r>
    </w:p>
    <w:p w14:paraId="504A33C8">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（一）决定举行听证的时间、地点和参加人员；</w:t>
      </w:r>
    </w:p>
    <w:p w14:paraId="4623C3B2">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（二）决定听证的延期、中止或者终结；</w:t>
      </w:r>
    </w:p>
    <w:p w14:paraId="476B108C">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（三）询问听证参加人；</w:t>
      </w:r>
    </w:p>
    <w:p w14:paraId="2263BE9F">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（四）接受并审核有关证据；</w:t>
      </w:r>
    </w:p>
    <w:p w14:paraId="32F7E9B2">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（五）维护听证秩序，对违反听证秩序的人员进行警告，对情节严重者可以责令其退场。</w:t>
      </w:r>
    </w:p>
    <w:p w14:paraId="692FA166">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第十七条　</w:t>
      </w:r>
      <w:r>
        <w:rPr>
          <w:rFonts w:hint="eastAsia" w:ascii="仿宋" w:hAnsi="仿宋" w:eastAsia="方正仿宋简体"/>
          <w:b/>
          <w:color w:val="000000" w:themeColor="text1"/>
          <w:spacing w:val="10"/>
          <w:w w:val="98"/>
          <w:sz w:val="33"/>
          <w:szCs w:val="33"/>
          <w14:textFill>
            <w14:solidFill>
              <w14:schemeClr w14:val="tx1"/>
            </w14:solidFill>
          </w14:textFill>
        </w:rPr>
        <w:t>参与调查和处理的相关单位及个人不得以任何理由拒绝参加听证会。所有当事人和相关人员须按时参加听证，遵守听证秩序，如实回答主持人询问，依法举证。</w:t>
      </w:r>
    </w:p>
    <w:p w14:paraId="7FC2E78C">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第十八条　</w:t>
      </w:r>
      <w:r>
        <w:rPr>
          <w:rFonts w:hint="eastAsia" w:ascii="仿宋" w:hAnsi="仿宋" w:eastAsia="方正仿宋简体"/>
          <w:b/>
          <w:color w:val="000000" w:themeColor="text1"/>
          <w:spacing w:val="10"/>
          <w:w w:val="98"/>
          <w:sz w:val="33"/>
          <w:szCs w:val="33"/>
          <w14:textFill>
            <w14:solidFill>
              <w14:schemeClr w14:val="tx1"/>
            </w14:solidFill>
          </w14:textFill>
        </w:rPr>
        <w:t>听证会应设立专门的听证记录员，详细记录听证内容，听证笔录应当由听证会所有正式参加会议人员当场签名或盖章。</w:t>
      </w:r>
    </w:p>
    <w:p w14:paraId="10122502">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第十九条　</w:t>
      </w:r>
      <w:r>
        <w:rPr>
          <w:rFonts w:hint="eastAsia" w:ascii="仿宋" w:hAnsi="仿宋" w:eastAsia="方正仿宋简体"/>
          <w:b/>
          <w:color w:val="000000" w:themeColor="text1"/>
          <w:spacing w:val="10"/>
          <w:w w:val="98"/>
          <w:sz w:val="33"/>
          <w:szCs w:val="33"/>
          <w14:textFill>
            <w14:solidFill>
              <w14:schemeClr w14:val="tx1"/>
            </w14:solidFill>
          </w14:textFill>
        </w:rPr>
        <w:t>听证程序：</w:t>
      </w:r>
    </w:p>
    <w:p w14:paraId="27564425">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（一）听证开始前，听证主持人应当查明听证参加人是否到场，并宣读听证纪律；</w:t>
      </w:r>
    </w:p>
    <w:p w14:paraId="779CAEE7">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（二）听证主持人宣布听证开始，介绍案由；</w:t>
      </w:r>
    </w:p>
    <w:p w14:paraId="5270B94C">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（三）作出处分或处理的经办人就有关事实和依据进行陈述；</w:t>
      </w:r>
    </w:p>
    <w:p w14:paraId="6F582DBE">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（四）申诉当事人就事实、理由、证据或依据进行申辩，并出示相关证据材料；</w:t>
      </w:r>
    </w:p>
    <w:p w14:paraId="2C4E057F">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（五）经听证主持人允许，听证参加人就有关证据进行质问，也可以向到场的证人发问；</w:t>
      </w:r>
    </w:p>
    <w:p w14:paraId="5094E119">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（六）当事各方作最后的陈述；</w:t>
      </w:r>
    </w:p>
    <w:p w14:paraId="67EC3111">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（七）听证主持人宣布听证结束。</w:t>
      </w:r>
    </w:p>
    <w:p w14:paraId="41E5BB83">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第二十条　</w:t>
      </w:r>
      <w:r>
        <w:rPr>
          <w:rFonts w:hint="eastAsia" w:ascii="仿宋" w:hAnsi="仿宋" w:eastAsia="方正仿宋简体"/>
          <w:b/>
          <w:color w:val="000000" w:themeColor="text1"/>
          <w:spacing w:val="10"/>
          <w:w w:val="98"/>
          <w:sz w:val="33"/>
          <w:szCs w:val="33"/>
          <w14:textFill>
            <w14:solidFill>
              <w14:schemeClr w14:val="tx1"/>
            </w14:solidFill>
          </w14:textFill>
        </w:rPr>
        <w:t>听证结束后，听证主持人应当主持拟定听证报告，并提出维持、变更或撤消原决定的建议。</w:t>
      </w:r>
    </w:p>
    <w:p w14:paraId="1BD94872">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第二十一条　</w:t>
      </w:r>
      <w:r>
        <w:rPr>
          <w:rFonts w:hint="eastAsia" w:ascii="仿宋" w:hAnsi="仿宋" w:eastAsia="方正仿宋简体"/>
          <w:b/>
          <w:color w:val="000000" w:themeColor="text1"/>
          <w:spacing w:val="10"/>
          <w:w w:val="98"/>
          <w:sz w:val="33"/>
          <w:szCs w:val="33"/>
          <w14:textFill>
            <w14:solidFill>
              <w14:schemeClr w14:val="tx1"/>
            </w14:solidFill>
          </w14:textFill>
        </w:rPr>
        <w:t>学生申诉处理委员会召开全体委员会议根据调查或听证报告，区别不同情况，经半数以上同意作出下列决定：</w:t>
      </w:r>
    </w:p>
    <w:p w14:paraId="0EDDD3AD">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（一）原决定正确的，维持原处分或处理决定；</w:t>
      </w:r>
    </w:p>
    <w:p w14:paraId="74B64AD2">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仿宋简体"/>
          <w:b/>
          <w:color w:val="000000" w:themeColor="text1"/>
          <w:spacing w:val="10"/>
          <w:w w:val="98"/>
          <w:sz w:val="33"/>
          <w:szCs w:val="33"/>
          <w14:textFill>
            <w14:solidFill>
              <w14:schemeClr w14:val="tx1"/>
            </w14:solidFill>
          </w14:textFill>
        </w:rPr>
        <w:t>（二）原处理、处分决定事实、依据、程序等存在不当的，学生申诉处理委员会建议予以撤销或变更，校内相关部门予以研究后，按照程序重新作出决定。</w:t>
      </w:r>
    </w:p>
    <w:p w14:paraId="2F38C21A">
      <w:pPr>
        <w:spacing w:line="590" w:lineRule="exact"/>
        <w:ind w:firstLine="689" w:firstLineChars="200"/>
        <w:rPr>
          <w:rFonts w:ascii="仿宋" w:hAnsi="仿宋" w:eastAsia="方正仿宋简体"/>
          <w:b/>
          <w:color w:val="000000" w:themeColor="text1"/>
          <w:spacing w:val="-4"/>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第二十二条　</w:t>
      </w:r>
      <w:r>
        <w:rPr>
          <w:rFonts w:hint="eastAsia" w:ascii="仿宋" w:hAnsi="仿宋" w:eastAsia="方正仿宋简体"/>
          <w:b/>
          <w:color w:val="000000" w:themeColor="text1"/>
          <w:spacing w:val="-4"/>
          <w:w w:val="98"/>
          <w:sz w:val="33"/>
          <w:szCs w:val="33"/>
          <w14:textFill>
            <w14:solidFill>
              <w14:schemeClr w14:val="tx1"/>
            </w14:solidFill>
          </w14:textFill>
        </w:rPr>
        <w:t>学生申诉处理委员会应将申诉复查决定书及时送达申诉学生本人；申诉学生拒绝签收的，可以采取留置方式送达；申诉学生已离校的，可以采取邮寄方式送达；难于联系的，可以利用学校网站、新闻媒体等以公告方式送达。</w:t>
      </w:r>
    </w:p>
    <w:p w14:paraId="0D4340AF">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第二十三条　</w:t>
      </w:r>
      <w:r>
        <w:rPr>
          <w:rFonts w:hint="eastAsia" w:ascii="仿宋" w:hAnsi="仿宋" w:eastAsia="方正仿宋简体"/>
          <w:b/>
          <w:color w:val="000000" w:themeColor="text1"/>
          <w:spacing w:val="10"/>
          <w:w w:val="98"/>
          <w:sz w:val="33"/>
          <w:szCs w:val="33"/>
          <w14:textFill>
            <w14:solidFill>
              <w14:schemeClr w14:val="tx1"/>
            </w14:solidFill>
          </w14:textFill>
        </w:rPr>
        <w:t>申诉人对申诉复查决定有异议的，在接到学校复查决定书之日起十五日内，可以向四川省教育行政部门提出书面申诉。</w:t>
      </w:r>
    </w:p>
    <w:p w14:paraId="65111679">
      <w:pPr>
        <w:pStyle w:val="4"/>
        <w:rPr>
          <w:color w:val="000000" w:themeColor="text1"/>
          <w14:textFill>
            <w14:solidFill>
              <w14:schemeClr w14:val="tx1"/>
            </w14:solidFill>
          </w14:textFill>
        </w:rPr>
      </w:pPr>
      <w:bookmarkStart w:id="7" w:name="_Toc178168135"/>
      <w:r>
        <w:rPr>
          <w:rFonts w:hint="eastAsia"/>
          <w:color w:val="000000" w:themeColor="text1"/>
          <w14:textFill>
            <w14:solidFill>
              <w14:schemeClr w14:val="tx1"/>
            </w14:solidFill>
          </w14:textFill>
        </w:rPr>
        <w:t xml:space="preserve">第四章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附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则</w:t>
      </w:r>
      <w:bookmarkEnd w:id="7"/>
    </w:p>
    <w:p w14:paraId="3BB9E46D">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第二十四条　</w:t>
      </w:r>
      <w:r>
        <w:rPr>
          <w:rFonts w:hint="eastAsia" w:ascii="仿宋" w:hAnsi="仿宋" w:eastAsia="方正仿宋简体"/>
          <w:b/>
          <w:color w:val="000000" w:themeColor="text1"/>
          <w:spacing w:val="10"/>
          <w:w w:val="98"/>
          <w:sz w:val="33"/>
          <w:szCs w:val="33"/>
          <w14:textFill>
            <w14:solidFill>
              <w14:schemeClr w14:val="tx1"/>
            </w14:solidFill>
          </w14:textFill>
        </w:rPr>
        <w:t>本办法所称的申诉，是指学生对学校作出的涉及本人权益的处分或处理决定有异议，向学校提出意见和要求。</w:t>
      </w:r>
    </w:p>
    <w:p w14:paraId="70FD959B">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pPr>
      <w:r>
        <w:rPr>
          <w:rFonts w:hint="eastAsia" w:ascii="仿宋" w:hAnsi="仿宋" w:eastAsia="方正楷体简体"/>
          <w:b/>
          <w:color w:val="000000" w:themeColor="text1"/>
          <w:spacing w:val="10"/>
          <w:w w:val="98"/>
          <w:sz w:val="33"/>
          <w:szCs w:val="33"/>
          <w14:textFill>
            <w14:solidFill>
              <w14:schemeClr w14:val="tx1"/>
            </w14:solidFill>
          </w14:textFill>
        </w:rPr>
        <w:t>第二十五条　</w:t>
      </w:r>
      <w:r>
        <w:rPr>
          <w:rFonts w:hint="eastAsia" w:ascii="仿宋" w:hAnsi="仿宋" w:eastAsia="方正仿宋简体"/>
          <w:b/>
          <w:color w:val="000000" w:themeColor="text1"/>
          <w:spacing w:val="10"/>
          <w:w w:val="98"/>
          <w:sz w:val="33"/>
          <w:szCs w:val="33"/>
          <w14:textFill>
            <w14:solidFill>
              <w14:schemeClr w14:val="tx1"/>
            </w14:solidFill>
          </w14:textFill>
        </w:rPr>
        <w:t>本办法由学校校长办公室负责解释。</w:t>
      </w:r>
    </w:p>
    <w:p w14:paraId="7DD883BF">
      <w:pPr>
        <w:spacing w:line="590" w:lineRule="exact"/>
        <w:ind w:firstLine="689" w:firstLineChars="200"/>
        <w:rPr>
          <w:rFonts w:ascii="仿宋" w:hAnsi="仿宋" w:eastAsia="方正仿宋简体"/>
          <w:b/>
          <w:color w:val="000000" w:themeColor="text1"/>
          <w:spacing w:val="10"/>
          <w:w w:val="98"/>
          <w:sz w:val="33"/>
          <w:szCs w:val="33"/>
          <w14:textFill>
            <w14:solidFill>
              <w14:schemeClr w14:val="tx1"/>
            </w14:solidFill>
          </w14:textFill>
        </w:rPr>
        <w:sectPr>
          <w:pgSz w:w="11906" w:h="16838"/>
          <w:pgMar w:top="2041" w:right="1474" w:bottom="1304" w:left="1474" w:header="1134" w:footer="1247" w:gutter="0"/>
          <w:cols w:space="720" w:num="1"/>
          <w:docGrid w:linePitch="312" w:charSpace="0"/>
        </w:sectPr>
      </w:pPr>
      <w:r>
        <w:rPr>
          <w:rFonts w:hint="eastAsia" w:ascii="仿宋" w:hAnsi="仿宋" w:eastAsia="方正楷体简体"/>
          <w:b/>
          <w:color w:val="000000" w:themeColor="text1"/>
          <w:spacing w:val="10"/>
          <w:w w:val="98"/>
          <w:sz w:val="33"/>
          <w:szCs w:val="33"/>
          <w14:textFill>
            <w14:solidFill>
              <w14:schemeClr w14:val="tx1"/>
            </w14:solidFill>
          </w14:textFill>
        </w:rPr>
        <w:t>第二十六条　</w:t>
      </w:r>
      <w:r>
        <w:rPr>
          <w:rFonts w:hint="eastAsia" w:ascii="仿宋" w:hAnsi="仿宋" w:eastAsia="方正仿宋简体"/>
          <w:b/>
          <w:color w:val="000000" w:themeColor="text1"/>
          <w:spacing w:val="10"/>
          <w:w w:val="98"/>
          <w:sz w:val="33"/>
          <w:szCs w:val="33"/>
          <w14:textFill>
            <w14:solidFill>
              <w14:schemeClr w14:val="tx1"/>
            </w14:solidFill>
          </w14:textFill>
        </w:rPr>
        <w:t>本办法自2017年9月1日起施行，原《西南财经大学学生校内申诉处理规定》同时废止。</w:t>
      </w:r>
    </w:p>
    <w:p w14:paraId="191E0C3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DA1B5A8-CE6C-4819-AB41-5D825CED6DE6}"/>
  </w:font>
  <w:font w:name="方正小标宋简体">
    <w:panose1 w:val="02010600010101010101"/>
    <w:charset w:val="86"/>
    <w:family w:val="auto"/>
    <w:pitch w:val="default"/>
    <w:sig w:usb0="00000001" w:usb1="080E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2" w:fontKey="{F3E769B4-6E82-419B-B3DC-3D99ED2CC846}"/>
  </w:font>
  <w:font w:name="方正楷体简体">
    <w:panose1 w:val="02000000000000000000"/>
    <w:charset w:val="86"/>
    <w:family w:val="auto"/>
    <w:pitch w:val="default"/>
    <w:sig w:usb0="A00002BF" w:usb1="184F6CFA" w:usb2="00000012" w:usb3="00000000" w:csb0="00040001" w:csb1="00000000"/>
    <w:embedRegular r:id="rId3" w:fontKey="{A4B0845B-9989-4C96-AFEE-1FF438D5BE13}"/>
  </w:font>
  <w:font w:name="方正仿宋简体">
    <w:panose1 w:val="02000000000000000000"/>
    <w:charset w:val="86"/>
    <w:family w:val="auto"/>
    <w:pitch w:val="default"/>
    <w:sig w:usb0="A00002BF" w:usb1="184F6CFA" w:usb2="00000012" w:usb3="00000000" w:csb0="00040001" w:csb1="00000000"/>
    <w:embedRegular r:id="rId4" w:fontKey="{8E9790F2-350E-47C1-8605-CE1B86DD20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5F513D"/>
    <w:rsid w:val="01076DB5"/>
    <w:rsid w:val="01730E7D"/>
    <w:rsid w:val="032D3487"/>
    <w:rsid w:val="03F87FFC"/>
    <w:rsid w:val="05EF53E8"/>
    <w:rsid w:val="0A985B43"/>
    <w:rsid w:val="0B640FAC"/>
    <w:rsid w:val="0E120581"/>
    <w:rsid w:val="1364640E"/>
    <w:rsid w:val="1395127E"/>
    <w:rsid w:val="180C4772"/>
    <w:rsid w:val="26446468"/>
    <w:rsid w:val="2BF11817"/>
    <w:rsid w:val="2D2C1A17"/>
    <w:rsid w:val="2ECF057D"/>
    <w:rsid w:val="2F2F5FC8"/>
    <w:rsid w:val="30A35840"/>
    <w:rsid w:val="33D44AF4"/>
    <w:rsid w:val="34994FED"/>
    <w:rsid w:val="35757263"/>
    <w:rsid w:val="37846338"/>
    <w:rsid w:val="38A96F76"/>
    <w:rsid w:val="396E6AC0"/>
    <w:rsid w:val="39D71E60"/>
    <w:rsid w:val="39DD5B43"/>
    <w:rsid w:val="3AEE7874"/>
    <w:rsid w:val="3CBC1DC5"/>
    <w:rsid w:val="3DDE52A2"/>
    <w:rsid w:val="40C731BF"/>
    <w:rsid w:val="413F6567"/>
    <w:rsid w:val="43C66155"/>
    <w:rsid w:val="47066805"/>
    <w:rsid w:val="480603DB"/>
    <w:rsid w:val="495255C1"/>
    <w:rsid w:val="4A8049A2"/>
    <w:rsid w:val="4EAE69F2"/>
    <w:rsid w:val="4F34139F"/>
    <w:rsid w:val="52607CEB"/>
    <w:rsid w:val="52D44A1C"/>
    <w:rsid w:val="52F30C1F"/>
    <w:rsid w:val="534E059A"/>
    <w:rsid w:val="54B57A7D"/>
    <w:rsid w:val="55661DED"/>
    <w:rsid w:val="5DAF167F"/>
    <w:rsid w:val="5FF95D33"/>
    <w:rsid w:val="61B1240C"/>
    <w:rsid w:val="61DC184E"/>
    <w:rsid w:val="6F6D10BF"/>
    <w:rsid w:val="705B126A"/>
    <w:rsid w:val="710F5154"/>
    <w:rsid w:val="73C563DD"/>
    <w:rsid w:val="749B02E1"/>
    <w:rsid w:val="7671730F"/>
    <w:rsid w:val="795F513D"/>
    <w:rsid w:val="7FB42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eastAsia="宋体" w:asciiTheme="minorHAnsi" w:hAnsiTheme="minorHAnsi" w:cstheme="minorBidi"/>
      <w:kern w:val="2"/>
      <w:sz w:val="24"/>
      <w:szCs w:val="21"/>
      <w:lang w:val="en-US" w:eastAsia="zh-CN" w:bidi="ar-SA"/>
    </w:rPr>
  </w:style>
  <w:style w:type="paragraph" w:styleId="2">
    <w:name w:val="heading 1"/>
    <w:basedOn w:val="3"/>
    <w:next w:val="1"/>
    <w:qFormat/>
    <w:uiPriority w:val="9"/>
    <w:pPr>
      <w:tabs>
        <w:tab w:val="right" w:leader="dot" w:pos="8302"/>
      </w:tabs>
      <w:spacing w:before="1104" w:beforeLines="460" w:after="0" w:line="700" w:lineRule="exact"/>
      <w:jc w:val="center"/>
      <w:outlineLvl w:val="0"/>
    </w:pPr>
    <w:rPr>
      <w:rFonts w:ascii="方正小标宋简体" w:eastAsia="方正小标宋简体"/>
      <w:sz w:val="44"/>
      <w:szCs w:val="44"/>
    </w:rPr>
  </w:style>
  <w:style w:type="paragraph" w:styleId="4">
    <w:name w:val="heading 5"/>
    <w:basedOn w:val="1"/>
    <w:next w:val="1"/>
    <w:unhideWhenUsed/>
    <w:qFormat/>
    <w:uiPriority w:val="9"/>
    <w:pPr>
      <w:keepNext/>
      <w:keepLines/>
      <w:spacing w:before="72" w:beforeLines="30" w:after="72" w:afterLines="30" w:line="590" w:lineRule="exact"/>
      <w:jc w:val="center"/>
      <w:outlineLvl w:val="4"/>
    </w:pPr>
    <w:rPr>
      <w:rFonts w:ascii="方正黑体简体" w:hAnsi="仿宋" w:eastAsia="方正黑体简体"/>
      <w:b/>
      <w:spacing w:val="10"/>
      <w:w w:val="98"/>
      <w:sz w:val="33"/>
      <w:szCs w:val="33"/>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toc 1"/>
    <w:basedOn w:val="1"/>
    <w:next w:val="1"/>
    <w:qFormat/>
    <w:uiPriority w:val="39"/>
    <w:pPr>
      <w:spacing w:before="120" w:after="120"/>
      <w:jc w:val="left"/>
    </w:pPr>
    <w:rPr>
      <w:rFonts w:eastAsiaTheme="minorHAnsi"/>
      <w:b/>
      <w:bCs/>
      <w:caps/>
      <w:sz w:val="20"/>
      <w:szCs w:val="20"/>
    </w:rPr>
  </w:style>
  <w:style w:type="paragraph" w:styleId="5">
    <w:name w:val="Subtitle"/>
    <w:basedOn w:val="1"/>
    <w:next w:val="1"/>
    <w:qFormat/>
    <w:uiPriority w:val="11"/>
    <w:pPr>
      <w:spacing w:line="600" w:lineRule="exact"/>
      <w:jc w:val="center"/>
      <w:outlineLvl w:val="1"/>
    </w:pPr>
    <w:rPr>
      <w:rFonts w:ascii="方正楷体简体" w:eastAsia="方正楷体简体"/>
      <w:b/>
      <w:spacing w:val="10"/>
      <w:w w:val="98"/>
      <w:sz w:val="33"/>
      <w:szCs w:val="33"/>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2026-01-23T06:51:00Z</dcterms:created>
  <dc:creator>周宇峰</dc:creator>
  <cp:lastModifiedBy>周宇峰</cp:lastModifiedBy>
  <dcterms:modified xsi:type="dcterms:W3CDTF">2026-01-23T06:51:58Z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F0A34E2C6D754096B1EA0A6353179793_11</vt:lpwstr>
  </property>
  <property fmtid="{D5CDD505-2E9C-101B-9397-08002B2CF9AE}" pid="4" name="KSOTemplateDocerSaveRecord">
    <vt:lpwstr>eyJoZGlkIjoiY2ZlYWU3NDU2ZDE3YjYxZTY3MzE4YzYxODQ2YzI5NjciLCJ1c2VySWQiOiIzNDU3NTU1MDUifQ==</vt:lpwstr>
  </property>
</Properties>
</file>